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AF" w:rsidRPr="00A7438D" w:rsidRDefault="00A33DAF">
      <w:pPr>
        <w:adjustRightInd w:val="0"/>
        <w:spacing w:line="360" w:lineRule="atLeast"/>
        <w:jc w:val="center"/>
        <w:rPr>
          <w:rFonts w:asciiTheme="majorHAnsi" w:eastAsiaTheme="majorEastAsia" w:hAnsiTheme="majorHAnsi"/>
          <w:b/>
          <w:kern w:val="0"/>
          <w:sz w:val="28"/>
          <w:szCs w:val="28"/>
        </w:rPr>
      </w:pPr>
      <w:r w:rsidRPr="00A7438D">
        <w:rPr>
          <w:rFonts w:asciiTheme="majorHAnsi" w:eastAsiaTheme="majorEastAsia" w:hAnsiTheme="majorHAnsi"/>
          <w:b/>
          <w:sz w:val="28"/>
          <w:szCs w:val="28"/>
        </w:rPr>
        <w:t>製品別比較表(</w:t>
      </w:r>
      <w:r w:rsidR="002B3B39" w:rsidRPr="00A7438D">
        <w:rPr>
          <w:rFonts w:asciiTheme="majorHAnsi" w:eastAsiaTheme="majorEastAsia" w:hAnsiTheme="majorHAnsi"/>
          <w:b/>
          <w:sz w:val="28"/>
          <w:szCs w:val="28"/>
        </w:rPr>
        <w:t>標準品</w:t>
      </w:r>
      <w:r w:rsidRPr="00A7438D">
        <w:rPr>
          <w:rFonts w:asciiTheme="majorHAnsi" w:eastAsiaTheme="majorEastAsia" w:hAnsiTheme="majorHAnsi"/>
          <w:b/>
          <w:sz w:val="28"/>
          <w:szCs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4240"/>
        <w:gridCol w:w="4241"/>
      </w:tblGrid>
      <w:tr w:rsidR="00A33DAF" w:rsidRPr="00A7438D" w:rsidTr="00E17F8A">
        <w:trPr>
          <w:trHeight w:val="88"/>
        </w:trPr>
        <w:tc>
          <w:tcPr>
            <w:tcW w:w="1418" w:type="dxa"/>
            <w:tcBorders>
              <w:top w:val="single" w:sz="18" w:space="0" w:color="auto"/>
              <w:left w:val="single" w:sz="18" w:space="0" w:color="auto"/>
              <w:bottom w:val="single" w:sz="18" w:space="0" w:color="auto"/>
              <w:right w:val="single" w:sz="18" w:space="0" w:color="auto"/>
            </w:tcBorders>
          </w:tcPr>
          <w:p w:rsidR="00A33DAF" w:rsidRPr="00A7438D" w:rsidRDefault="00A33DAF" w:rsidP="00A7438D">
            <w:pPr>
              <w:adjustRightInd w:val="0"/>
              <w:jc w:val="center"/>
              <w:rPr>
                <w:rFonts w:asciiTheme="majorHAnsi" w:eastAsiaTheme="majorEastAsia" w:hAnsiTheme="majorHAnsi"/>
                <w:sz w:val="22"/>
                <w:szCs w:val="20"/>
              </w:rPr>
            </w:pPr>
          </w:p>
        </w:tc>
        <w:tc>
          <w:tcPr>
            <w:tcW w:w="4240" w:type="dxa"/>
            <w:tcBorders>
              <w:top w:val="single" w:sz="18" w:space="0" w:color="auto"/>
              <w:left w:val="single" w:sz="18" w:space="0" w:color="auto"/>
              <w:bottom w:val="single" w:sz="18" w:space="0" w:color="auto"/>
              <w:right w:val="single" w:sz="4" w:space="0" w:color="auto"/>
            </w:tcBorders>
          </w:tcPr>
          <w:p w:rsidR="00A33DAF" w:rsidRPr="00A7438D" w:rsidRDefault="00A33DAF" w:rsidP="00A7438D">
            <w:pPr>
              <w:adjustRightInd w:val="0"/>
              <w:jc w:val="center"/>
              <w:rPr>
                <w:rFonts w:asciiTheme="majorHAnsi" w:eastAsiaTheme="majorEastAsia" w:hAnsiTheme="majorHAnsi"/>
                <w:b/>
                <w:bCs/>
                <w:sz w:val="22"/>
                <w:szCs w:val="22"/>
              </w:rPr>
            </w:pPr>
            <w:r w:rsidRPr="00A7438D">
              <w:rPr>
                <w:rFonts w:asciiTheme="majorHAnsi" w:eastAsiaTheme="majorEastAsia" w:hAnsiTheme="majorHAnsi"/>
                <w:b/>
                <w:bCs/>
                <w:sz w:val="22"/>
                <w:szCs w:val="22"/>
              </w:rPr>
              <w:t>後発品</w:t>
            </w:r>
          </w:p>
        </w:tc>
        <w:tc>
          <w:tcPr>
            <w:tcW w:w="4241" w:type="dxa"/>
            <w:tcBorders>
              <w:top w:val="single" w:sz="18" w:space="0" w:color="auto"/>
              <w:left w:val="single" w:sz="4" w:space="0" w:color="auto"/>
              <w:bottom w:val="single" w:sz="18" w:space="0" w:color="auto"/>
              <w:right w:val="single" w:sz="18" w:space="0" w:color="auto"/>
            </w:tcBorders>
          </w:tcPr>
          <w:p w:rsidR="00A33DAF" w:rsidRPr="00A7438D" w:rsidRDefault="002B3B39" w:rsidP="00A7438D">
            <w:pPr>
              <w:adjustRightInd w:val="0"/>
              <w:jc w:val="center"/>
              <w:rPr>
                <w:rFonts w:asciiTheme="majorHAnsi" w:eastAsiaTheme="majorEastAsia" w:hAnsiTheme="majorHAnsi"/>
                <w:b/>
                <w:bCs/>
                <w:sz w:val="22"/>
                <w:szCs w:val="22"/>
              </w:rPr>
            </w:pPr>
            <w:r w:rsidRPr="00A7438D">
              <w:rPr>
                <w:rFonts w:asciiTheme="majorHAnsi" w:eastAsiaTheme="majorEastAsia" w:hAnsiTheme="majorHAnsi"/>
                <w:b/>
                <w:bCs/>
                <w:sz w:val="22"/>
                <w:szCs w:val="22"/>
              </w:rPr>
              <w:t>標準品</w:t>
            </w:r>
          </w:p>
        </w:tc>
      </w:tr>
      <w:tr w:rsidR="00A33DAF" w:rsidRPr="00A7438D" w:rsidTr="00E17F8A">
        <w:trPr>
          <w:trHeight w:val="254"/>
        </w:trPr>
        <w:tc>
          <w:tcPr>
            <w:tcW w:w="1418" w:type="dxa"/>
            <w:tcBorders>
              <w:top w:val="single" w:sz="18"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商品名</w:t>
            </w:r>
          </w:p>
        </w:tc>
        <w:tc>
          <w:tcPr>
            <w:tcW w:w="4240" w:type="dxa"/>
            <w:tcBorders>
              <w:top w:val="single" w:sz="18" w:space="0" w:color="auto"/>
              <w:left w:val="single" w:sz="18" w:space="0" w:color="auto"/>
              <w:bottom w:val="single" w:sz="4" w:space="0" w:color="auto"/>
              <w:right w:val="single" w:sz="4" w:space="0" w:color="auto"/>
            </w:tcBorders>
            <w:vAlign w:val="center"/>
          </w:tcPr>
          <w:p w:rsidR="00A33DAF" w:rsidRPr="00A7438D" w:rsidRDefault="003D5370" w:rsidP="00A7438D">
            <w:pPr>
              <w:adjustRightInd w:val="0"/>
              <w:jc w:val="center"/>
              <w:rPr>
                <w:rFonts w:asciiTheme="majorHAnsi" w:eastAsiaTheme="majorEastAsia" w:hAnsiTheme="majorHAnsi" w:hint="eastAsia"/>
                <w:b/>
                <w:sz w:val="22"/>
                <w:szCs w:val="22"/>
              </w:rPr>
            </w:pPr>
            <w:bookmarkStart w:id="0" w:name="OLE_LINK1"/>
            <w:bookmarkStart w:id="1" w:name="OLE_LINK2"/>
            <w:r w:rsidRPr="00A7438D">
              <w:rPr>
                <w:rFonts w:asciiTheme="majorHAnsi" w:eastAsiaTheme="majorEastAsia" w:hAnsiTheme="majorHAnsi" w:hint="eastAsia"/>
                <w:b/>
                <w:sz w:val="22"/>
                <w:szCs w:val="22"/>
              </w:rPr>
              <w:t>ラベプラゾールナトリウム錠10mg</w:t>
            </w:r>
            <w:bookmarkEnd w:id="0"/>
            <w:bookmarkEnd w:id="1"/>
            <w:r w:rsidRPr="00A7438D">
              <w:rPr>
                <w:rFonts w:asciiTheme="majorHAnsi" w:eastAsiaTheme="majorEastAsia" w:hAnsiTheme="majorHAnsi" w:hint="eastAsia"/>
                <w:b/>
                <w:sz w:val="22"/>
                <w:szCs w:val="22"/>
              </w:rPr>
              <w:t>「</w:t>
            </w:r>
            <w:r w:rsidR="009B7EFF" w:rsidRPr="00A7438D">
              <w:rPr>
                <w:rFonts w:asciiTheme="majorHAnsi" w:eastAsiaTheme="majorEastAsia" w:hAnsiTheme="majorHAnsi" w:hint="eastAsia"/>
                <w:b/>
                <w:sz w:val="22"/>
                <w:szCs w:val="22"/>
              </w:rPr>
              <w:t>NP</w:t>
            </w:r>
            <w:r w:rsidRPr="00A7438D">
              <w:rPr>
                <w:rFonts w:asciiTheme="majorHAnsi" w:eastAsiaTheme="majorEastAsia" w:hAnsiTheme="majorHAnsi" w:hint="eastAsia"/>
                <w:b/>
                <w:sz w:val="22"/>
                <w:szCs w:val="22"/>
              </w:rPr>
              <w:t>」</w:t>
            </w:r>
          </w:p>
        </w:tc>
        <w:tc>
          <w:tcPr>
            <w:tcW w:w="4241" w:type="dxa"/>
            <w:tcBorders>
              <w:top w:val="single" w:sz="18" w:space="0" w:color="auto"/>
              <w:left w:val="single" w:sz="4" w:space="0" w:color="auto"/>
              <w:bottom w:val="single" w:sz="4" w:space="0" w:color="auto"/>
              <w:right w:val="single" w:sz="18" w:space="0" w:color="auto"/>
            </w:tcBorders>
            <w:vAlign w:val="center"/>
          </w:tcPr>
          <w:p w:rsidR="001C19F5" w:rsidRPr="00A7438D" w:rsidRDefault="002B3B39" w:rsidP="00A7438D">
            <w:pPr>
              <w:adjustRightInd w:val="0"/>
              <w:jc w:val="center"/>
              <w:rPr>
                <w:rFonts w:asciiTheme="majorHAnsi" w:eastAsiaTheme="majorEastAsia" w:hAnsiTheme="majorHAnsi" w:hint="eastAsia"/>
                <w:b/>
                <w:sz w:val="22"/>
                <w:szCs w:val="22"/>
              </w:rPr>
            </w:pPr>
            <w:r w:rsidRPr="00A7438D">
              <w:rPr>
                <w:rFonts w:asciiTheme="majorHAnsi" w:eastAsiaTheme="majorEastAsia" w:hAnsiTheme="majorHAnsi"/>
                <w:b/>
                <w:sz w:val="22"/>
                <w:szCs w:val="22"/>
              </w:rPr>
              <w:t>パリエット錠10mg</w:t>
            </w:r>
          </w:p>
        </w:tc>
      </w:tr>
      <w:tr w:rsidR="00A33DAF" w:rsidRPr="004C302B" w:rsidTr="00E17F8A">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販売会社名</w:t>
            </w:r>
          </w:p>
        </w:tc>
        <w:tc>
          <w:tcPr>
            <w:tcW w:w="4240" w:type="dxa"/>
            <w:tcBorders>
              <w:top w:val="single" w:sz="4" w:space="0" w:color="auto"/>
              <w:left w:val="single" w:sz="18" w:space="0" w:color="auto"/>
              <w:bottom w:val="single" w:sz="4" w:space="0" w:color="auto"/>
              <w:right w:val="single" w:sz="4" w:space="0" w:color="auto"/>
            </w:tcBorders>
          </w:tcPr>
          <w:p w:rsidR="00A33DAF" w:rsidRPr="00A7438D" w:rsidRDefault="004C13F8" w:rsidP="00A7438D">
            <w:pPr>
              <w:adjustRightInd w:val="0"/>
              <w:jc w:val="center"/>
              <w:rPr>
                <w:rFonts w:asciiTheme="minorHAnsi" w:eastAsiaTheme="minorEastAsia" w:hAnsiTheme="minorHAnsi"/>
                <w:sz w:val="18"/>
                <w:szCs w:val="18"/>
              </w:rPr>
            </w:pPr>
            <w:r w:rsidRPr="00A7438D">
              <w:rPr>
                <w:rFonts w:asciiTheme="minorHAnsi" w:eastAsiaTheme="minorEastAsia" w:hAnsiTheme="minorHAnsi"/>
                <w:sz w:val="18"/>
                <w:szCs w:val="18"/>
              </w:rPr>
              <w:t>ニプロ</w:t>
            </w:r>
            <w:r w:rsidR="00A33DAF" w:rsidRPr="00A7438D">
              <w:rPr>
                <w:rFonts w:asciiTheme="minorHAnsi" w:eastAsiaTheme="minorEastAsia" w:hAnsiTheme="minorHAnsi"/>
                <w:sz w:val="18"/>
                <w:szCs w:val="18"/>
              </w:rPr>
              <w:t>株式会社</w:t>
            </w:r>
          </w:p>
        </w:tc>
        <w:tc>
          <w:tcPr>
            <w:tcW w:w="4241" w:type="dxa"/>
            <w:tcBorders>
              <w:top w:val="single" w:sz="4" w:space="0" w:color="auto"/>
              <w:left w:val="single" w:sz="4" w:space="0" w:color="auto"/>
              <w:bottom w:val="single" w:sz="4" w:space="0" w:color="auto"/>
              <w:right w:val="single" w:sz="18" w:space="0" w:color="auto"/>
            </w:tcBorders>
          </w:tcPr>
          <w:p w:rsidR="00A33DAF" w:rsidRPr="00A7438D" w:rsidRDefault="00A33DAF" w:rsidP="00A7438D">
            <w:pPr>
              <w:adjustRightInd w:val="0"/>
              <w:jc w:val="center"/>
              <w:rPr>
                <w:rFonts w:asciiTheme="minorHAnsi" w:eastAsiaTheme="minorEastAsia" w:hAnsiTheme="minorHAnsi"/>
                <w:sz w:val="18"/>
                <w:szCs w:val="18"/>
              </w:rPr>
            </w:pPr>
          </w:p>
        </w:tc>
      </w:tr>
      <w:tr w:rsidR="00A33DAF" w:rsidRPr="004C302B">
        <w:trPr>
          <w:trHeight w:val="70"/>
        </w:trPr>
        <w:tc>
          <w:tcPr>
            <w:tcW w:w="1418" w:type="dxa"/>
            <w:tcBorders>
              <w:top w:val="single" w:sz="4"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ind w:left="-57" w:right="-57"/>
              <w:jc w:val="center"/>
              <w:rPr>
                <w:rFonts w:asciiTheme="majorHAnsi" w:eastAsiaTheme="majorEastAsia" w:hAnsiTheme="majorHAnsi"/>
                <w:sz w:val="20"/>
                <w:szCs w:val="20"/>
              </w:rPr>
            </w:pPr>
            <w:r w:rsidRPr="00A7438D">
              <w:rPr>
                <w:rFonts w:asciiTheme="majorHAnsi" w:eastAsiaTheme="majorEastAsia" w:hAnsiTheme="majorHAnsi"/>
                <w:sz w:val="20"/>
                <w:szCs w:val="20"/>
              </w:rPr>
              <w:t>規格「一般名」</w:t>
            </w:r>
          </w:p>
        </w:tc>
        <w:tc>
          <w:tcPr>
            <w:tcW w:w="8481" w:type="dxa"/>
            <w:gridSpan w:val="2"/>
            <w:tcBorders>
              <w:top w:val="single" w:sz="4" w:space="0" w:color="auto"/>
              <w:left w:val="single" w:sz="18" w:space="0" w:color="auto"/>
              <w:bottom w:val="single" w:sz="4" w:space="0" w:color="auto"/>
              <w:right w:val="single" w:sz="18" w:space="0" w:color="auto"/>
            </w:tcBorders>
          </w:tcPr>
          <w:p w:rsidR="00A33DAF" w:rsidRPr="00A7438D" w:rsidRDefault="00A33DAF" w:rsidP="00A7438D">
            <w:pPr>
              <w:adjustRightInd w:val="0"/>
              <w:jc w:val="center"/>
              <w:rPr>
                <w:rFonts w:asciiTheme="minorHAnsi" w:eastAsiaTheme="minorEastAsia" w:hAnsiTheme="minorHAnsi"/>
                <w:sz w:val="18"/>
                <w:szCs w:val="18"/>
              </w:rPr>
            </w:pPr>
            <w:r w:rsidRPr="00A7438D">
              <w:rPr>
                <w:rFonts w:asciiTheme="minorHAnsi" w:eastAsiaTheme="minorEastAsia" w:hAnsiTheme="minorHAnsi"/>
                <w:sz w:val="18"/>
                <w:szCs w:val="18"/>
              </w:rPr>
              <w:t>1錠中</w:t>
            </w:r>
            <w:r w:rsidR="003D5370" w:rsidRPr="00A7438D">
              <w:rPr>
                <w:rFonts w:asciiTheme="minorHAnsi" w:eastAsiaTheme="minorEastAsia" w:hAnsiTheme="minorHAnsi" w:hint="eastAsia"/>
                <w:sz w:val="18"/>
                <w:szCs w:val="18"/>
              </w:rPr>
              <w:t>「</w:t>
            </w:r>
            <w:r w:rsidR="002C7A77" w:rsidRPr="00A7438D">
              <w:rPr>
                <w:rFonts w:asciiTheme="minorHAnsi" w:eastAsiaTheme="minorEastAsia" w:hAnsiTheme="minorHAnsi" w:hint="eastAsia"/>
                <w:sz w:val="18"/>
                <w:szCs w:val="18"/>
              </w:rPr>
              <w:t>日本薬局方</w:t>
            </w:r>
            <w:r w:rsidR="00A7438D">
              <w:rPr>
                <w:rFonts w:asciiTheme="minorHAnsi" w:eastAsiaTheme="minorEastAsia" w:hAnsiTheme="minorHAnsi" w:hint="eastAsia"/>
                <w:sz w:val="18"/>
                <w:szCs w:val="18"/>
              </w:rPr>
              <w:t xml:space="preserve"> </w:t>
            </w:r>
            <w:r w:rsidR="003D5370" w:rsidRPr="00A7438D">
              <w:rPr>
                <w:rFonts w:asciiTheme="minorHAnsi" w:eastAsiaTheme="minorEastAsia" w:hAnsiTheme="minorHAnsi" w:hint="eastAsia"/>
                <w:sz w:val="18"/>
                <w:szCs w:val="18"/>
              </w:rPr>
              <w:t>ラベプラゾールナトリウム」</w:t>
            </w:r>
            <w:r w:rsidR="008D48BF" w:rsidRPr="00A7438D">
              <w:rPr>
                <w:rFonts w:asciiTheme="minorHAnsi" w:eastAsiaTheme="minorEastAsia" w:hAnsiTheme="minorHAnsi" w:hint="eastAsia"/>
                <w:sz w:val="18"/>
                <w:szCs w:val="18"/>
              </w:rPr>
              <w:t>10</w:t>
            </w:r>
            <w:r w:rsidRPr="00A7438D">
              <w:rPr>
                <w:rFonts w:asciiTheme="minorHAnsi" w:eastAsiaTheme="minorEastAsia" w:hAnsiTheme="minorHAnsi"/>
                <w:sz w:val="18"/>
                <w:szCs w:val="18"/>
              </w:rPr>
              <w:t>mg含有</w:t>
            </w:r>
          </w:p>
        </w:tc>
      </w:tr>
      <w:tr w:rsidR="00A33DAF" w:rsidRPr="004C302B" w:rsidTr="00D17B68">
        <w:trPr>
          <w:trHeight w:val="178"/>
        </w:trPr>
        <w:tc>
          <w:tcPr>
            <w:tcW w:w="1418" w:type="dxa"/>
            <w:tcBorders>
              <w:top w:val="single" w:sz="4"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薬効分類</w:t>
            </w:r>
          </w:p>
        </w:tc>
        <w:tc>
          <w:tcPr>
            <w:tcW w:w="8481" w:type="dxa"/>
            <w:gridSpan w:val="2"/>
            <w:tcBorders>
              <w:top w:val="single" w:sz="4" w:space="0" w:color="auto"/>
              <w:left w:val="single" w:sz="18" w:space="0" w:color="auto"/>
              <w:bottom w:val="single" w:sz="4" w:space="0" w:color="auto"/>
              <w:right w:val="single" w:sz="18" w:space="0" w:color="auto"/>
            </w:tcBorders>
          </w:tcPr>
          <w:p w:rsidR="00A33DAF" w:rsidRPr="00A7438D" w:rsidRDefault="003D5370" w:rsidP="00A7438D">
            <w:pPr>
              <w:adjustRightInd w:val="0"/>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プロトンポンプ阻害剤</w:t>
            </w:r>
          </w:p>
        </w:tc>
      </w:tr>
      <w:tr w:rsidR="00A33DAF" w:rsidRPr="004C302B" w:rsidTr="00E17F8A">
        <w:trPr>
          <w:trHeight w:val="139"/>
        </w:trPr>
        <w:tc>
          <w:tcPr>
            <w:tcW w:w="1418" w:type="dxa"/>
            <w:tcBorders>
              <w:top w:val="single" w:sz="4"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薬　　価</w:t>
            </w:r>
          </w:p>
        </w:tc>
        <w:tc>
          <w:tcPr>
            <w:tcW w:w="4240" w:type="dxa"/>
            <w:tcBorders>
              <w:top w:val="single" w:sz="4" w:space="0" w:color="auto"/>
              <w:left w:val="single" w:sz="18" w:space="0" w:color="auto"/>
              <w:bottom w:val="single" w:sz="4" w:space="0" w:color="auto"/>
              <w:right w:val="single" w:sz="4" w:space="0" w:color="auto"/>
            </w:tcBorders>
          </w:tcPr>
          <w:p w:rsidR="00A33DAF" w:rsidRPr="00A7438D" w:rsidRDefault="002F3251" w:rsidP="00A7438D">
            <w:pPr>
              <w:adjustRightInd w:val="0"/>
              <w:jc w:val="center"/>
              <w:rPr>
                <w:rFonts w:asciiTheme="minorHAnsi" w:eastAsiaTheme="minorEastAsia" w:hAnsiTheme="minorHAnsi" w:hint="eastAsia"/>
                <w:sz w:val="18"/>
                <w:szCs w:val="18"/>
              </w:rPr>
            </w:pPr>
            <w:r w:rsidRPr="00A7438D">
              <w:rPr>
                <w:rFonts w:asciiTheme="minorHAnsi" w:eastAsiaTheme="minorEastAsia" w:hAnsiTheme="minorHAnsi" w:hint="eastAsia"/>
                <w:position w:val="8"/>
                <w:sz w:val="18"/>
                <w:szCs w:val="18"/>
              </w:rPr>
              <w:t>35.8</w:t>
            </w:r>
            <w:r w:rsidR="00316D61" w:rsidRPr="00A7438D">
              <w:rPr>
                <w:rFonts w:asciiTheme="minorHAnsi" w:eastAsiaTheme="minorEastAsia" w:hAnsiTheme="minorHAnsi" w:hint="eastAsia"/>
                <w:position w:val="8"/>
                <w:sz w:val="18"/>
                <w:szCs w:val="18"/>
              </w:rPr>
              <w:t>0</w:t>
            </w:r>
            <w:r w:rsidR="004957A2" w:rsidRPr="00A7438D">
              <w:rPr>
                <w:rFonts w:asciiTheme="minorHAnsi" w:eastAsiaTheme="minorEastAsia" w:hAnsiTheme="minorHAnsi" w:hint="eastAsia"/>
                <w:position w:val="8"/>
                <w:sz w:val="18"/>
                <w:szCs w:val="18"/>
              </w:rPr>
              <w:t>円／錠</w:t>
            </w:r>
          </w:p>
        </w:tc>
        <w:tc>
          <w:tcPr>
            <w:tcW w:w="4241" w:type="dxa"/>
            <w:tcBorders>
              <w:top w:val="single" w:sz="4" w:space="0" w:color="auto"/>
              <w:left w:val="single" w:sz="4" w:space="0" w:color="auto"/>
              <w:bottom w:val="single" w:sz="4" w:space="0" w:color="auto"/>
              <w:right w:val="single" w:sz="18" w:space="0" w:color="auto"/>
            </w:tcBorders>
          </w:tcPr>
          <w:p w:rsidR="00A33DAF" w:rsidRPr="00A7438D" w:rsidRDefault="002F3251" w:rsidP="00A7438D">
            <w:pPr>
              <w:adjustRightInd w:val="0"/>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90.0</w:t>
            </w:r>
            <w:r w:rsidR="00316D61" w:rsidRPr="00A7438D">
              <w:rPr>
                <w:rFonts w:asciiTheme="minorHAnsi" w:eastAsiaTheme="minorEastAsia" w:hAnsiTheme="minorHAnsi" w:hint="eastAsia"/>
                <w:sz w:val="18"/>
                <w:szCs w:val="18"/>
              </w:rPr>
              <w:t>0</w:t>
            </w:r>
            <w:r w:rsidR="00A33DAF" w:rsidRPr="00A7438D">
              <w:rPr>
                <w:rFonts w:asciiTheme="minorHAnsi" w:eastAsiaTheme="minorEastAsia" w:hAnsiTheme="minorHAnsi"/>
                <w:sz w:val="18"/>
                <w:szCs w:val="18"/>
              </w:rPr>
              <w:t>円／錠</w:t>
            </w:r>
          </w:p>
        </w:tc>
      </w:tr>
      <w:tr w:rsidR="00A33DAF" w:rsidRPr="004C302B" w:rsidTr="00D17B68">
        <w:trPr>
          <w:trHeight w:val="116"/>
        </w:trPr>
        <w:tc>
          <w:tcPr>
            <w:tcW w:w="1418" w:type="dxa"/>
            <w:tcBorders>
              <w:top w:val="single" w:sz="4"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1錠薬価差</w:t>
            </w:r>
          </w:p>
        </w:tc>
        <w:tc>
          <w:tcPr>
            <w:tcW w:w="8481" w:type="dxa"/>
            <w:gridSpan w:val="2"/>
            <w:tcBorders>
              <w:top w:val="single" w:sz="4" w:space="0" w:color="auto"/>
              <w:left w:val="single" w:sz="18" w:space="0" w:color="auto"/>
              <w:bottom w:val="single" w:sz="4" w:space="0" w:color="auto"/>
              <w:right w:val="single" w:sz="18" w:space="0" w:color="auto"/>
            </w:tcBorders>
            <w:vAlign w:val="center"/>
          </w:tcPr>
          <w:p w:rsidR="00AC1958" w:rsidRPr="00A7438D" w:rsidRDefault="001F0496" w:rsidP="00A7438D">
            <w:pPr>
              <w:adjustRightInd w:val="0"/>
              <w:jc w:val="center"/>
              <w:rPr>
                <w:rFonts w:asciiTheme="minorHAnsi" w:eastAsiaTheme="minorEastAsia" w:hAnsiTheme="minorHAnsi"/>
                <w:sz w:val="18"/>
                <w:szCs w:val="18"/>
              </w:rPr>
            </w:pPr>
            <w:r w:rsidRPr="00A7438D">
              <w:rPr>
                <w:rFonts w:asciiTheme="minorHAnsi" w:eastAsiaTheme="minorEastAsia" w:hAnsiTheme="minorHAnsi" w:hint="eastAsia"/>
                <w:position w:val="8"/>
                <w:sz w:val="18"/>
                <w:szCs w:val="18"/>
              </w:rPr>
              <w:t>5</w:t>
            </w:r>
            <w:r w:rsidR="002F3251" w:rsidRPr="00A7438D">
              <w:rPr>
                <w:rFonts w:asciiTheme="minorHAnsi" w:eastAsiaTheme="minorEastAsia" w:hAnsiTheme="minorHAnsi" w:hint="eastAsia"/>
                <w:position w:val="8"/>
                <w:sz w:val="18"/>
                <w:szCs w:val="18"/>
              </w:rPr>
              <w:t>4.2</w:t>
            </w:r>
            <w:r w:rsidR="00316D61" w:rsidRPr="00A7438D">
              <w:rPr>
                <w:rFonts w:asciiTheme="minorHAnsi" w:eastAsiaTheme="minorEastAsia" w:hAnsiTheme="minorHAnsi" w:hint="eastAsia"/>
                <w:position w:val="8"/>
                <w:sz w:val="18"/>
                <w:szCs w:val="18"/>
              </w:rPr>
              <w:t>0</w:t>
            </w:r>
            <w:r w:rsidR="004957A2" w:rsidRPr="00A7438D">
              <w:rPr>
                <w:rFonts w:asciiTheme="minorHAnsi" w:eastAsiaTheme="minorEastAsia" w:hAnsiTheme="minorHAnsi" w:hint="eastAsia"/>
                <w:position w:val="8"/>
                <w:sz w:val="18"/>
                <w:szCs w:val="18"/>
              </w:rPr>
              <w:t>円</w:t>
            </w:r>
          </w:p>
        </w:tc>
      </w:tr>
      <w:tr w:rsidR="00987632" w:rsidRPr="004651B5" w:rsidTr="00D17B68">
        <w:trPr>
          <w:trHeight w:val="942"/>
        </w:trPr>
        <w:tc>
          <w:tcPr>
            <w:tcW w:w="1418" w:type="dxa"/>
            <w:tcBorders>
              <w:top w:val="single" w:sz="4" w:space="0" w:color="auto"/>
              <w:left w:val="single" w:sz="18" w:space="0" w:color="auto"/>
              <w:right w:val="single" w:sz="18" w:space="0" w:color="auto"/>
            </w:tcBorders>
            <w:vAlign w:val="center"/>
          </w:tcPr>
          <w:p w:rsidR="00987632" w:rsidRPr="00A7438D" w:rsidRDefault="00987632"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効能･効果</w:t>
            </w:r>
          </w:p>
        </w:tc>
        <w:tc>
          <w:tcPr>
            <w:tcW w:w="8481" w:type="dxa"/>
            <w:gridSpan w:val="2"/>
            <w:tcBorders>
              <w:top w:val="single" w:sz="4" w:space="0" w:color="auto"/>
              <w:left w:val="single" w:sz="18" w:space="0" w:color="auto"/>
              <w:bottom w:val="single" w:sz="6" w:space="0" w:color="auto"/>
              <w:right w:val="single" w:sz="18" w:space="0" w:color="auto"/>
            </w:tcBorders>
            <w:vAlign w:val="center"/>
          </w:tcPr>
          <w:p w:rsidR="00C56E95" w:rsidRPr="00A7438D" w:rsidRDefault="006F324B" w:rsidP="00A7438D">
            <w:pPr>
              <w:adjustRightIn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胃潰瘍、十二指腸潰瘍、吻合部潰瘍、逆流性食道炎、</w:t>
            </w:r>
            <w:proofErr w:type="spellStart"/>
            <w:r w:rsidRPr="00A7438D">
              <w:rPr>
                <w:rFonts w:asciiTheme="minorHAnsi" w:eastAsiaTheme="minorEastAsia" w:hAnsiTheme="minorHAnsi" w:hint="eastAsia"/>
                <w:sz w:val="18"/>
                <w:szCs w:val="18"/>
              </w:rPr>
              <w:t>Zollinger</w:t>
            </w:r>
            <w:proofErr w:type="spellEnd"/>
            <w:r w:rsidR="00A7438D">
              <w:rPr>
                <w:rFonts w:asciiTheme="minorHAnsi" w:eastAsiaTheme="minorEastAsia" w:hAnsiTheme="minorHAnsi" w:hint="eastAsia"/>
                <w:sz w:val="18"/>
                <w:szCs w:val="18"/>
              </w:rPr>
              <w:t>-</w:t>
            </w:r>
            <w:r w:rsidR="00400EE7" w:rsidRPr="00A7438D">
              <w:rPr>
                <w:rFonts w:asciiTheme="minorHAnsi" w:eastAsiaTheme="minorEastAsia" w:hAnsiTheme="minorHAnsi" w:hint="eastAsia"/>
                <w:sz w:val="18"/>
                <w:szCs w:val="18"/>
              </w:rPr>
              <w:t>Ellison</w:t>
            </w:r>
            <w:r w:rsidRPr="00A7438D">
              <w:rPr>
                <w:rFonts w:asciiTheme="minorHAnsi" w:eastAsiaTheme="minorEastAsia" w:hAnsiTheme="minorHAnsi" w:hint="eastAsia"/>
                <w:sz w:val="18"/>
                <w:szCs w:val="18"/>
              </w:rPr>
              <w:t>症候群</w:t>
            </w:r>
            <w:r w:rsidR="004651B5" w:rsidRPr="00A7438D">
              <w:rPr>
                <w:rFonts w:asciiTheme="minorHAnsi" w:eastAsiaTheme="minorEastAsia" w:hAnsiTheme="minorHAnsi" w:hint="eastAsia"/>
                <w:sz w:val="18"/>
                <w:szCs w:val="18"/>
              </w:rPr>
              <w:t>、</w:t>
            </w:r>
            <w:r w:rsidR="004651B5" w:rsidRPr="00A7438D">
              <w:rPr>
                <w:rFonts w:asciiTheme="minorHAnsi" w:eastAsiaTheme="minorEastAsia" w:hAnsiTheme="minorHAnsi" w:hint="eastAsia"/>
                <w:bCs/>
                <w:sz w:val="18"/>
                <w:szCs w:val="18"/>
              </w:rPr>
              <w:t>非びらん性胃食道逆流症</w:t>
            </w:r>
            <w:r w:rsidR="00245BDA" w:rsidRPr="00A7438D">
              <w:rPr>
                <w:rFonts w:asciiTheme="minorHAnsi" w:eastAsiaTheme="minorEastAsia" w:hAnsiTheme="minorHAnsi" w:hint="eastAsia"/>
                <w:sz w:val="18"/>
                <w:szCs w:val="18"/>
                <w:u w:val="single"/>
              </w:rPr>
              <w:t>、</w:t>
            </w:r>
            <w:r w:rsidR="00245BDA" w:rsidRPr="00A7438D">
              <w:rPr>
                <w:rFonts w:asciiTheme="minorHAnsi" w:eastAsiaTheme="minorEastAsia" w:hAnsiTheme="minorHAnsi" w:hint="eastAsia"/>
                <w:bCs/>
                <w:sz w:val="18"/>
                <w:szCs w:val="18"/>
                <w:u w:val="single"/>
              </w:rPr>
              <w:t>低用量アスピリン投与時における胃潰瘍又は十二指腸潰瘍の再発抑制</w:t>
            </w:r>
          </w:p>
          <w:p w:rsidR="00C56E95" w:rsidRPr="00A7438D" w:rsidRDefault="00C56E95" w:rsidP="00A7438D">
            <w:pPr>
              <w:adjustRightInd w:val="0"/>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下記におけるヘリコバクター・ピロリの除菌の補助</w:t>
            </w:r>
          </w:p>
          <w:p w:rsidR="00D17B68" w:rsidRPr="00A7438D" w:rsidRDefault="00C56E95" w:rsidP="00A7438D">
            <w:pPr>
              <w:adjustRightInd w:val="0"/>
              <w:ind w:leftChars="87" w:left="183"/>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胃潰瘍、十二指腸潰瘍、胃MALTリンパ腫、特発性血小板減少性紫斑病、早期胃癌に対する内視鏡的治療後胃、ヘリコバクター・ピロリ感染胃炎</w:t>
            </w:r>
          </w:p>
          <w:p w:rsidR="00987632" w:rsidRPr="00A7438D" w:rsidRDefault="004651B5" w:rsidP="00A7438D">
            <w:pPr>
              <w:adjustRightInd w:val="0"/>
              <w:ind w:leftChars="87" w:left="183"/>
              <w:jc w:val="right"/>
              <w:rPr>
                <w:rFonts w:asciiTheme="minorHAnsi" w:eastAsiaTheme="minorEastAsia" w:hAnsiTheme="minorHAnsi" w:hint="eastAsia"/>
                <w:bCs/>
                <w:sz w:val="18"/>
                <w:szCs w:val="18"/>
              </w:rPr>
            </w:pPr>
            <w:r w:rsidRPr="00A7438D">
              <w:rPr>
                <w:rFonts w:asciiTheme="minorHAnsi" w:eastAsiaTheme="minorEastAsia" w:hAnsiTheme="minorHAnsi"/>
                <w:sz w:val="18"/>
                <w:szCs w:val="18"/>
              </w:rPr>
              <w:t>【</w:t>
            </w:r>
            <w:r w:rsidR="00245BDA" w:rsidRPr="00A7438D">
              <w:rPr>
                <w:rFonts w:asciiTheme="minorHAnsi" w:eastAsiaTheme="minorEastAsia" w:hAnsiTheme="minorHAnsi" w:hint="eastAsia"/>
                <w:sz w:val="18"/>
                <w:szCs w:val="18"/>
              </w:rPr>
              <w:t>下線部は標準品のみ</w:t>
            </w:r>
            <w:r w:rsidRPr="00A7438D">
              <w:rPr>
                <w:rFonts w:asciiTheme="minorHAnsi" w:eastAsiaTheme="minorEastAsia" w:hAnsiTheme="minorHAnsi"/>
                <w:sz w:val="18"/>
                <w:szCs w:val="18"/>
              </w:rPr>
              <w:t>】</w:t>
            </w:r>
          </w:p>
        </w:tc>
      </w:tr>
      <w:tr w:rsidR="006F324B" w:rsidRPr="004C302B" w:rsidTr="00B74F15">
        <w:trPr>
          <w:trHeight w:val="6472"/>
        </w:trPr>
        <w:tc>
          <w:tcPr>
            <w:tcW w:w="1418" w:type="dxa"/>
            <w:tcBorders>
              <w:top w:val="single" w:sz="4" w:space="0" w:color="auto"/>
              <w:left w:val="single" w:sz="18" w:space="0" w:color="auto"/>
              <w:bottom w:val="single" w:sz="6" w:space="0" w:color="auto"/>
              <w:right w:val="single" w:sz="18" w:space="0" w:color="auto"/>
            </w:tcBorders>
            <w:vAlign w:val="center"/>
          </w:tcPr>
          <w:p w:rsidR="006F324B" w:rsidRPr="00A7438D" w:rsidRDefault="006F324B"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用法･用量</w:t>
            </w:r>
          </w:p>
        </w:tc>
        <w:tc>
          <w:tcPr>
            <w:tcW w:w="8481" w:type="dxa"/>
            <w:gridSpan w:val="2"/>
            <w:tcBorders>
              <w:top w:val="single" w:sz="6" w:space="0" w:color="auto"/>
              <w:left w:val="single" w:sz="18" w:space="0" w:color="auto"/>
              <w:bottom w:val="single" w:sz="6" w:space="0" w:color="auto"/>
              <w:right w:val="single" w:sz="18" w:space="0" w:color="auto"/>
            </w:tcBorders>
            <w:vAlign w:val="center"/>
          </w:tcPr>
          <w:p w:rsidR="00097163" w:rsidRPr="00A7438D" w:rsidRDefault="00097163" w:rsidP="00A7438D">
            <w:pPr>
              <w:adjustRightInd w:val="0"/>
              <w:snapToGrid w:val="0"/>
              <w:ind w:left="7920" w:hangingChars="4400" w:hanging="7920"/>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○胃潰瘍、十二指腸潰瘍、吻合部潰瘍、</w:t>
            </w:r>
            <w:proofErr w:type="spellStart"/>
            <w:r w:rsidRPr="00A7438D">
              <w:rPr>
                <w:rFonts w:asciiTheme="minorHAnsi" w:eastAsiaTheme="minorEastAsia" w:hAnsiTheme="minorHAnsi" w:hint="eastAsia"/>
                <w:sz w:val="18"/>
                <w:szCs w:val="18"/>
              </w:rPr>
              <w:t>Zollinger</w:t>
            </w:r>
            <w:proofErr w:type="spellEnd"/>
            <w:r w:rsidR="00DD023E">
              <w:rPr>
                <w:rFonts w:asciiTheme="minorHAnsi" w:eastAsiaTheme="minorEastAsia" w:hAnsiTheme="minorHAnsi" w:hint="eastAsia"/>
                <w:sz w:val="18"/>
                <w:szCs w:val="18"/>
              </w:rPr>
              <w:t>-</w:t>
            </w:r>
            <w:r w:rsidR="00400EE7" w:rsidRPr="00A7438D">
              <w:rPr>
                <w:rFonts w:asciiTheme="minorHAnsi" w:eastAsiaTheme="minorEastAsia" w:hAnsiTheme="minorHAnsi" w:hint="eastAsia"/>
                <w:sz w:val="18"/>
                <w:szCs w:val="18"/>
              </w:rPr>
              <w:t>Ellison</w:t>
            </w:r>
            <w:r w:rsidRPr="00A7438D">
              <w:rPr>
                <w:rFonts w:asciiTheme="minorHAnsi" w:eastAsiaTheme="minorEastAsia" w:hAnsiTheme="minorHAnsi" w:hint="eastAsia"/>
                <w:sz w:val="18"/>
                <w:szCs w:val="18"/>
              </w:rPr>
              <w:t>症候群</w:t>
            </w:r>
          </w:p>
          <w:p w:rsidR="00097163" w:rsidRPr="00A7438D" w:rsidRDefault="00D17B68" w:rsidP="00A7438D">
            <w:pPr>
              <w:adjustRightInd w:val="0"/>
              <w:snapToGrid w:val="0"/>
              <w:ind w:left="184"/>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通常、成人にはラベプラゾールナトリウムとして1</w:t>
            </w:r>
            <w:r w:rsidR="00097163" w:rsidRPr="00A7438D">
              <w:rPr>
                <w:rFonts w:asciiTheme="minorHAnsi" w:eastAsiaTheme="minorEastAsia" w:hAnsiTheme="minorHAnsi" w:hint="eastAsia"/>
                <w:bCs/>
                <w:sz w:val="18"/>
                <w:szCs w:val="18"/>
              </w:rPr>
              <w:t>回</w:t>
            </w:r>
            <w:r w:rsidRPr="00A7438D">
              <w:rPr>
                <w:rFonts w:asciiTheme="minorHAnsi" w:eastAsiaTheme="minorEastAsia" w:hAnsiTheme="minorHAnsi" w:hint="eastAsia"/>
                <w:bCs/>
                <w:sz w:val="18"/>
                <w:szCs w:val="18"/>
              </w:rPr>
              <w:t>10</w:t>
            </w:r>
            <w:r w:rsidR="00DD023E">
              <w:rPr>
                <w:rFonts w:asciiTheme="minorHAnsi" w:eastAsiaTheme="minorEastAsia" w:hAnsiTheme="minorHAnsi" w:hint="eastAsia"/>
                <w:bCs/>
                <w:sz w:val="18"/>
                <w:szCs w:val="18"/>
              </w:rPr>
              <w:t>mg</w:t>
            </w:r>
            <w:r w:rsidRPr="00A7438D">
              <w:rPr>
                <w:rFonts w:asciiTheme="minorHAnsi" w:eastAsiaTheme="minorEastAsia" w:hAnsiTheme="minorHAnsi" w:hint="eastAsia"/>
                <w:bCs/>
                <w:sz w:val="18"/>
                <w:szCs w:val="18"/>
              </w:rPr>
              <w:t>を1日1回経口投与するが、病状により1</w:t>
            </w:r>
            <w:r w:rsidR="00097163" w:rsidRPr="00A7438D">
              <w:rPr>
                <w:rFonts w:asciiTheme="minorHAnsi" w:eastAsiaTheme="minorEastAsia" w:hAnsiTheme="minorHAnsi" w:hint="eastAsia"/>
                <w:bCs/>
                <w:sz w:val="18"/>
                <w:szCs w:val="18"/>
              </w:rPr>
              <w:t>回</w:t>
            </w:r>
            <w:r w:rsidRPr="00A7438D">
              <w:rPr>
                <w:rFonts w:asciiTheme="minorHAnsi" w:eastAsiaTheme="minorEastAsia" w:hAnsiTheme="minorHAnsi" w:hint="eastAsia"/>
                <w:bCs/>
                <w:sz w:val="18"/>
                <w:szCs w:val="18"/>
              </w:rPr>
              <w:t>20</w:t>
            </w:r>
            <w:r w:rsidR="00DD023E">
              <w:rPr>
                <w:rFonts w:asciiTheme="minorHAnsi" w:eastAsiaTheme="minorEastAsia" w:hAnsiTheme="minorHAnsi" w:hint="eastAsia"/>
                <w:bCs/>
                <w:sz w:val="18"/>
                <w:szCs w:val="18"/>
              </w:rPr>
              <w:t>mg</w:t>
            </w:r>
            <w:r w:rsidRPr="00A7438D">
              <w:rPr>
                <w:rFonts w:asciiTheme="minorHAnsi" w:eastAsiaTheme="minorEastAsia" w:hAnsiTheme="minorHAnsi" w:hint="eastAsia"/>
                <w:bCs/>
                <w:sz w:val="18"/>
                <w:szCs w:val="18"/>
              </w:rPr>
              <w:t>を1日1</w:t>
            </w:r>
            <w:r w:rsidR="00097163" w:rsidRPr="00A7438D">
              <w:rPr>
                <w:rFonts w:asciiTheme="minorHAnsi" w:eastAsiaTheme="minorEastAsia" w:hAnsiTheme="minorHAnsi" w:hint="eastAsia"/>
                <w:bCs/>
                <w:sz w:val="18"/>
                <w:szCs w:val="18"/>
              </w:rPr>
              <w:t>回経口投</w:t>
            </w:r>
            <w:r w:rsidRPr="00A7438D">
              <w:rPr>
                <w:rFonts w:asciiTheme="minorHAnsi" w:eastAsiaTheme="minorEastAsia" w:hAnsiTheme="minorHAnsi" w:hint="eastAsia"/>
                <w:bCs/>
                <w:sz w:val="18"/>
                <w:szCs w:val="18"/>
              </w:rPr>
              <w:t>与することができる。なお、通常、胃潰瘍、吻合部潰瘍では8週間まで、十二指腸潰瘍では6</w:t>
            </w:r>
            <w:r w:rsidR="00097163" w:rsidRPr="00A7438D">
              <w:rPr>
                <w:rFonts w:asciiTheme="minorHAnsi" w:eastAsiaTheme="minorEastAsia" w:hAnsiTheme="minorHAnsi" w:hint="eastAsia"/>
                <w:bCs/>
                <w:sz w:val="18"/>
                <w:szCs w:val="18"/>
              </w:rPr>
              <w:t>週間までの投与とする。</w:t>
            </w:r>
          </w:p>
          <w:p w:rsidR="00097163" w:rsidRPr="00A7438D" w:rsidRDefault="00097163" w:rsidP="00A7438D">
            <w:pPr>
              <w:adjustRightInd w:val="0"/>
              <w:snapToGrid w:val="0"/>
              <w:ind w:left="7920" w:hangingChars="4400" w:hanging="7920"/>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○逆流性食道炎</w:t>
            </w:r>
          </w:p>
          <w:p w:rsidR="00631F90" w:rsidRPr="00A7438D" w:rsidRDefault="00631F90" w:rsidP="00A7438D">
            <w:pPr>
              <w:adjustRightInd w:val="0"/>
              <w:snapToGrid w:val="0"/>
              <w:ind w:left="184"/>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＜治療＞</w:t>
            </w:r>
          </w:p>
          <w:p w:rsidR="00400EE7" w:rsidRPr="00A7438D" w:rsidRDefault="00097163" w:rsidP="00A7438D">
            <w:pPr>
              <w:adjustRightInd w:val="0"/>
              <w:snapToGrid w:val="0"/>
              <w:ind w:left="184"/>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逆流性食道炎</w:t>
            </w:r>
            <w:r w:rsidR="00D17B68" w:rsidRPr="00A7438D">
              <w:rPr>
                <w:rFonts w:asciiTheme="minorHAnsi" w:eastAsiaTheme="minorEastAsia" w:hAnsiTheme="minorHAnsi" w:hint="eastAsia"/>
                <w:bCs/>
                <w:sz w:val="18"/>
                <w:szCs w:val="18"/>
              </w:rPr>
              <w:t>の治療においては、通常、成人にはラベプラゾールナトリウムとして1</w:t>
            </w:r>
            <w:r w:rsidRPr="00A7438D">
              <w:rPr>
                <w:rFonts w:asciiTheme="minorHAnsi" w:eastAsiaTheme="minorEastAsia" w:hAnsiTheme="minorHAnsi" w:hint="eastAsia"/>
                <w:bCs/>
                <w:sz w:val="18"/>
                <w:szCs w:val="18"/>
              </w:rPr>
              <w:t>回</w:t>
            </w:r>
            <w:r w:rsidR="00D17B68" w:rsidRPr="00A7438D">
              <w:rPr>
                <w:rFonts w:asciiTheme="minorHAnsi" w:eastAsiaTheme="minorEastAsia" w:hAnsiTheme="minorHAnsi" w:hint="eastAsia"/>
                <w:bCs/>
                <w:sz w:val="18"/>
                <w:szCs w:val="18"/>
              </w:rPr>
              <w:t>10</w:t>
            </w:r>
            <w:r w:rsidR="00DD023E">
              <w:rPr>
                <w:rFonts w:asciiTheme="minorHAnsi" w:eastAsiaTheme="minorEastAsia" w:hAnsiTheme="minorHAnsi" w:hint="eastAsia"/>
                <w:bCs/>
                <w:sz w:val="18"/>
                <w:szCs w:val="18"/>
              </w:rPr>
              <w:t>mg</w:t>
            </w:r>
            <w:r w:rsidR="00D17B68" w:rsidRPr="00A7438D">
              <w:rPr>
                <w:rFonts w:asciiTheme="minorHAnsi" w:eastAsiaTheme="minorEastAsia" w:hAnsiTheme="minorHAnsi" w:hint="eastAsia"/>
                <w:bCs/>
                <w:sz w:val="18"/>
                <w:szCs w:val="18"/>
              </w:rPr>
              <w:t>を1日1回経口投与するが、病状により1</w:t>
            </w:r>
            <w:r w:rsidRPr="00A7438D">
              <w:rPr>
                <w:rFonts w:asciiTheme="minorHAnsi" w:eastAsiaTheme="minorEastAsia" w:hAnsiTheme="minorHAnsi" w:hint="eastAsia"/>
                <w:bCs/>
                <w:sz w:val="18"/>
                <w:szCs w:val="18"/>
              </w:rPr>
              <w:t>回</w:t>
            </w:r>
            <w:r w:rsidR="00D17B68" w:rsidRPr="00A7438D">
              <w:rPr>
                <w:rFonts w:asciiTheme="minorHAnsi" w:eastAsiaTheme="minorEastAsia" w:hAnsiTheme="minorHAnsi" w:hint="eastAsia"/>
                <w:bCs/>
                <w:sz w:val="18"/>
                <w:szCs w:val="18"/>
              </w:rPr>
              <w:t>20</w:t>
            </w:r>
            <w:r w:rsidR="00DD023E">
              <w:rPr>
                <w:rFonts w:asciiTheme="minorHAnsi" w:eastAsiaTheme="minorEastAsia" w:hAnsiTheme="minorHAnsi" w:hint="eastAsia"/>
                <w:bCs/>
                <w:sz w:val="18"/>
                <w:szCs w:val="18"/>
              </w:rPr>
              <w:t>mg</w:t>
            </w:r>
            <w:r w:rsidR="00D17B68" w:rsidRPr="00A7438D">
              <w:rPr>
                <w:rFonts w:asciiTheme="minorHAnsi" w:eastAsiaTheme="minorEastAsia" w:hAnsiTheme="minorHAnsi" w:hint="eastAsia"/>
                <w:bCs/>
                <w:sz w:val="18"/>
                <w:szCs w:val="18"/>
              </w:rPr>
              <w:t>を1日1回経口投与することができる。なお、通常、8</w:t>
            </w:r>
            <w:r w:rsidRPr="00A7438D">
              <w:rPr>
                <w:rFonts w:asciiTheme="minorHAnsi" w:eastAsiaTheme="minorEastAsia" w:hAnsiTheme="minorHAnsi" w:hint="eastAsia"/>
                <w:bCs/>
                <w:sz w:val="18"/>
                <w:szCs w:val="18"/>
              </w:rPr>
              <w:t>週間までの投与とする。</w:t>
            </w:r>
            <w:r w:rsidR="00D17B68" w:rsidRPr="00A7438D">
              <w:rPr>
                <w:rFonts w:asciiTheme="minorHAnsi" w:eastAsiaTheme="minorEastAsia" w:hAnsiTheme="minorHAnsi" w:hint="eastAsia"/>
                <w:bCs/>
                <w:sz w:val="18"/>
                <w:szCs w:val="18"/>
              </w:rPr>
              <w:t>また、プロトンポンプインヒビターによる治療で効果不十分な場合、1</w:t>
            </w:r>
            <w:r w:rsidRPr="00A7438D">
              <w:rPr>
                <w:rFonts w:asciiTheme="minorHAnsi" w:eastAsiaTheme="minorEastAsia" w:hAnsiTheme="minorHAnsi" w:hint="eastAsia"/>
                <w:bCs/>
                <w:sz w:val="18"/>
                <w:szCs w:val="18"/>
              </w:rPr>
              <w:t>回</w:t>
            </w:r>
            <w:r w:rsidR="00D17B68" w:rsidRPr="00A7438D">
              <w:rPr>
                <w:rFonts w:asciiTheme="minorHAnsi" w:eastAsiaTheme="minorEastAsia" w:hAnsiTheme="minorHAnsi" w:hint="eastAsia"/>
                <w:bCs/>
                <w:sz w:val="18"/>
                <w:szCs w:val="18"/>
              </w:rPr>
              <w:t>10</w:t>
            </w:r>
            <w:r w:rsidR="00DD023E">
              <w:rPr>
                <w:rFonts w:asciiTheme="minorHAnsi" w:eastAsiaTheme="minorEastAsia" w:hAnsiTheme="minorHAnsi" w:hint="eastAsia"/>
                <w:bCs/>
                <w:sz w:val="18"/>
                <w:szCs w:val="18"/>
              </w:rPr>
              <w:t>mg</w:t>
            </w:r>
            <w:r w:rsidR="00D17B68" w:rsidRPr="00A7438D">
              <w:rPr>
                <w:rFonts w:asciiTheme="minorHAnsi" w:eastAsiaTheme="minorEastAsia" w:hAnsiTheme="minorHAnsi" w:hint="eastAsia"/>
                <w:bCs/>
                <w:sz w:val="18"/>
                <w:szCs w:val="18"/>
              </w:rPr>
              <w:t>又は1</w:t>
            </w:r>
            <w:r w:rsidRPr="00A7438D">
              <w:rPr>
                <w:rFonts w:asciiTheme="minorHAnsi" w:eastAsiaTheme="minorEastAsia" w:hAnsiTheme="minorHAnsi" w:hint="eastAsia"/>
                <w:bCs/>
                <w:sz w:val="18"/>
                <w:szCs w:val="18"/>
              </w:rPr>
              <w:t>回</w:t>
            </w:r>
            <w:r w:rsidR="00D17B68" w:rsidRPr="00A7438D">
              <w:rPr>
                <w:rFonts w:asciiTheme="minorHAnsi" w:eastAsiaTheme="minorEastAsia" w:hAnsiTheme="minorHAnsi" w:hint="eastAsia"/>
                <w:bCs/>
                <w:sz w:val="18"/>
                <w:szCs w:val="18"/>
              </w:rPr>
              <w:t>20</w:t>
            </w:r>
            <w:r w:rsidR="00DD023E">
              <w:rPr>
                <w:rFonts w:asciiTheme="minorHAnsi" w:eastAsiaTheme="minorEastAsia" w:hAnsiTheme="minorHAnsi" w:hint="eastAsia"/>
                <w:bCs/>
                <w:sz w:val="18"/>
                <w:szCs w:val="18"/>
              </w:rPr>
              <w:t>mg</w:t>
            </w:r>
            <w:r w:rsidR="00D17B68" w:rsidRPr="00A7438D">
              <w:rPr>
                <w:rFonts w:asciiTheme="minorHAnsi" w:eastAsiaTheme="minorEastAsia" w:hAnsiTheme="minorHAnsi" w:hint="eastAsia"/>
                <w:bCs/>
                <w:sz w:val="18"/>
                <w:szCs w:val="18"/>
              </w:rPr>
              <w:t>を1日2回、</w:t>
            </w:r>
            <w:r w:rsidR="003D39BF" w:rsidRPr="00A7438D">
              <w:rPr>
                <w:rFonts w:asciiTheme="minorHAnsi" w:eastAsiaTheme="minorEastAsia" w:hAnsiTheme="minorHAnsi" w:hint="eastAsia"/>
                <w:bCs/>
                <w:sz w:val="18"/>
                <w:szCs w:val="18"/>
              </w:rPr>
              <w:t>さら</w:t>
            </w:r>
            <w:r w:rsidR="00D17B68" w:rsidRPr="00A7438D">
              <w:rPr>
                <w:rFonts w:asciiTheme="minorHAnsi" w:eastAsiaTheme="minorEastAsia" w:hAnsiTheme="minorHAnsi" w:hint="eastAsia"/>
                <w:bCs/>
                <w:sz w:val="18"/>
                <w:szCs w:val="18"/>
              </w:rPr>
              <w:t>に8週間経口投与することができる。ただし、1</w:t>
            </w:r>
            <w:r w:rsidRPr="00A7438D">
              <w:rPr>
                <w:rFonts w:asciiTheme="minorHAnsi" w:eastAsiaTheme="minorEastAsia" w:hAnsiTheme="minorHAnsi" w:hint="eastAsia"/>
                <w:bCs/>
                <w:sz w:val="18"/>
                <w:szCs w:val="18"/>
              </w:rPr>
              <w:t>回</w:t>
            </w:r>
            <w:r w:rsidRPr="00A7438D">
              <w:rPr>
                <w:rFonts w:asciiTheme="minorHAnsi" w:eastAsiaTheme="minorEastAsia" w:hAnsiTheme="minorHAnsi"/>
                <w:bCs/>
                <w:sz w:val="18"/>
                <w:szCs w:val="18"/>
              </w:rPr>
              <w:t>20</w:t>
            </w:r>
            <w:r w:rsidR="00DD023E">
              <w:rPr>
                <w:rFonts w:asciiTheme="minorHAnsi" w:eastAsiaTheme="minorEastAsia" w:hAnsiTheme="minorHAnsi"/>
                <w:bCs/>
                <w:sz w:val="18"/>
                <w:szCs w:val="18"/>
              </w:rPr>
              <w:t>mg</w:t>
            </w:r>
            <w:r w:rsidR="00D17B68" w:rsidRPr="00A7438D">
              <w:rPr>
                <w:rFonts w:asciiTheme="minorHAnsi" w:eastAsiaTheme="minorEastAsia" w:hAnsiTheme="minorHAnsi" w:hint="eastAsia"/>
                <w:bCs/>
                <w:sz w:val="18"/>
                <w:szCs w:val="18"/>
              </w:rPr>
              <w:t>1日2</w:t>
            </w:r>
            <w:r w:rsidRPr="00A7438D">
              <w:rPr>
                <w:rFonts w:asciiTheme="minorHAnsi" w:eastAsiaTheme="minorEastAsia" w:hAnsiTheme="minorHAnsi" w:hint="eastAsia"/>
                <w:bCs/>
                <w:sz w:val="18"/>
                <w:szCs w:val="18"/>
              </w:rPr>
              <w:t>回投与は重度の粘膜傷害を有する場合に限る。</w:t>
            </w:r>
          </w:p>
          <w:p w:rsidR="00631F90" w:rsidRPr="00A7438D" w:rsidRDefault="00631F90" w:rsidP="00A7438D">
            <w:pPr>
              <w:adjustRightInd w:val="0"/>
              <w:snapToGrid w:val="0"/>
              <w:ind w:left="184"/>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＜維持療法＞</w:t>
            </w:r>
          </w:p>
          <w:p w:rsidR="00097163" w:rsidRPr="00A7438D" w:rsidRDefault="00097163" w:rsidP="00A7438D">
            <w:pPr>
              <w:adjustRightInd w:val="0"/>
              <w:snapToGrid w:val="0"/>
              <w:ind w:left="184"/>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再発・再燃を繰り返す逆流性食道炎の維</w:t>
            </w:r>
            <w:r w:rsidR="00D17B68" w:rsidRPr="00A7438D">
              <w:rPr>
                <w:rFonts w:asciiTheme="minorHAnsi" w:eastAsiaTheme="minorEastAsia" w:hAnsiTheme="minorHAnsi" w:hint="eastAsia"/>
                <w:bCs/>
                <w:sz w:val="18"/>
                <w:szCs w:val="18"/>
              </w:rPr>
              <w:t>持療法においては、通常、成人にはラベプラゾールナトリウムとして1</w:t>
            </w:r>
            <w:r w:rsidRPr="00A7438D">
              <w:rPr>
                <w:rFonts w:asciiTheme="minorHAnsi" w:eastAsiaTheme="minorEastAsia" w:hAnsiTheme="minorHAnsi" w:hint="eastAsia"/>
                <w:bCs/>
                <w:sz w:val="18"/>
                <w:szCs w:val="18"/>
              </w:rPr>
              <w:t>回</w:t>
            </w:r>
            <w:r w:rsidRPr="00A7438D">
              <w:rPr>
                <w:rFonts w:asciiTheme="minorHAnsi" w:eastAsiaTheme="minorEastAsia" w:hAnsiTheme="minorHAnsi"/>
                <w:bCs/>
                <w:sz w:val="18"/>
                <w:szCs w:val="18"/>
              </w:rPr>
              <w:t>10</w:t>
            </w:r>
            <w:r w:rsidR="00DD023E">
              <w:rPr>
                <w:rFonts w:asciiTheme="minorHAnsi" w:eastAsiaTheme="minorEastAsia" w:hAnsiTheme="minorHAnsi"/>
                <w:bCs/>
                <w:sz w:val="18"/>
                <w:szCs w:val="18"/>
              </w:rPr>
              <w:t>mg</w:t>
            </w:r>
            <w:r w:rsidR="00D17B68" w:rsidRPr="00A7438D">
              <w:rPr>
                <w:rFonts w:asciiTheme="minorHAnsi" w:eastAsiaTheme="minorEastAsia" w:hAnsiTheme="minorHAnsi" w:hint="eastAsia"/>
                <w:bCs/>
                <w:sz w:val="18"/>
                <w:szCs w:val="18"/>
              </w:rPr>
              <w:t>を1日1</w:t>
            </w:r>
            <w:r w:rsidRPr="00A7438D">
              <w:rPr>
                <w:rFonts w:asciiTheme="minorHAnsi" w:eastAsiaTheme="minorEastAsia" w:hAnsiTheme="minorHAnsi" w:hint="eastAsia"/>
                <w:bCs/>
                <w:sz w:val="18"/>
                <w:szCs w:val="18"/>
              </w:rPr>
              <w:t>回経口投与する。</w:t>
            </w:r>
            <w:r w:rsidR="00631F90" w:rsidRPr="00A7438D">
              <w:rPr>
                <w:rFonts w:asciiTheme="minorHAnsi" w:eastAsiaTheme="minorEastAsia" w:hAnsiTheme="minorHAnsi" w:hint="eastAsia"/>
                <w:bCs/>
                <w:sz w:val="18"/>
                <w:szCs w:val="18"/>
              </w:rPr>
              <w:t>また、プロトンポンプインヒビターによる治療で効果不十分な逆流性食道炎の維持療法においては、1回10mgを1日2回経口投与することができる。</w:t>
            </w:r>
          </w:p>
          <w:p w:rsidR="00097163" w:rsidRPr="00A7438D" w:rsidRDefault="00097163" w:rsidP="00A7438D">
            <w:pPr>
              <w:adjustRightInd w:val="0"/>
              <w:snapToGrid w:val="0"/>
              <w:ind w:left="7920" w:hangingChars="4400" w:hanging="7920"/>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○非びらん性胃食道逆流症</w:t>
            </w:r>
          </w:p>
          <w:p w:rsidR="00245BDA" w:rsidRPr="00A7438D" w:rsidRDefault="00D17B68" w:rsidP="00A7438D">
            <w:pPr>
              <w:adjustRightInd w:val="0"/>
              <w:snapToGrid w:val="0"/>
              <w:ind w:left="184"/>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通常、成人にはラベプラゾールナトリウムとして1</w:t>
            </w:r>
            <w:r w:rsidR="00097163" w:rsidRPr="00A7438D">
              <w:rPr>
                <w:rFonts w:asciiTheme="minorHAnsi" w:eastAsiaTheme="minorEastAsia" w:hAnsiTheme="minorHAnsi" w:hint="eastAsia"/>
                <w:bCs/>
                <w:sz w:val="18"/>
                <w:szCs w:val="18"/>
              </w:rPr>
              <w:t>回</w:t>
            </w:r>
            <w:r w:rsidR="00097163" w:rsidRPr="00A7438D">
              <w:rPr>
                <w:rFonts w:asciiTheme="minorHAnsi" w:eastAsiaTheme="minorEastAsia" w:hAnsiTheme="minorHAnsi"/>
                <w:bCs/>
                <w:sz w:val="18"/>
                <w:szCs w:val="18"/>
              </w:rPr>
              <w:t>10</w:t>
            </w:r>
            <w:r w:rsidR="00DD023E">
              <w:rPr>
                <w:rFonts w:asciiTheme="minorHAnsi" w:eastAsiaTheme="minorEastAsia" w:hAnsiTheme="minorHAnsi"/>
                <w:bCs/>
                <w:sz w:val="18"/>
                <w:szCs w:val="18"/>
              </w:rPr>
              <w:t>mg</w:t>
            </w:r>
            <w:r w:rsidR="00245BDA" w:rsidRPr="00A7438D">
              <w:rPr>
                <w:rFonts w:asciiTheme="minorHAnsi" w:eastAsiaTheme="minorEastAsia" w:hAnsiTheme="minorHAnsi" w:hint="eastAsia"/>
                <w:bCs/>
                <w:sz w:val="18"/>
                <w:szCs w:val="18"/>
              </w:rPr>
              <w:t>を1日1</w:t>
            </w:r>
            <w:r w:rsidRPr="00A7438D">
              <w:rPr>
                <w:rFonts w:asciiTheme="minorHAnsi" w:eastAsiaTheme="minorEastAsia" w:hAnsiTheme="minorHAnsi" w:hint="eastAsia"/>
                <w:bCs/>
                <w:sz w:val="18"/>
                <w:szCs w:val="18"/>
              </w:rPr>
              <w:t>回経口投与する。なお、通常、4</w:t>
            </w:r>
            <w:r w:rsidR="00097163" w:rsidRPr="00A7438D">
              <w:rPr>
                <w:rFonts w:asciiTheme="minorHAnsi" w:eastAsiaTheme="minorEastAsia" w:hAnsiTheme="minorHAnsi" w:hint="eastAsia"/>
                <w:bCs/>
                <w:sz w:val="18"/>
                <w:szCs w:val="18"/>
              </w:rPr>
              <w:t>週間までの投与とする。</w:t>
            </w:r>
          </w:p>
          <w:p w:rsidR="00245BDA" w:rsidRPr="00A7438D" w:rsidRDefault="00245BDA" w:rsidP="00A7438D">
            <w:pPr>
              <w:adjustRightInd w:val="0"/>
              <w:snapToGrid w:val="0"/>
              <w:ind w:left="1"/>
              <w:rPr>
                <w:rFonts w:asciiTheme="minorHAnsi" w:eastAsiaTheme="minorEastAsia" w:hAnsiTheme="minorHAnsi" w:hint="eastAsia"/>
                <w:bCs/>
                <w:sz w:val="18"/>
                <w:szCs w:val="18"/>
                <w:u w:val="single"/>
              </w:rPr>
            </w:pPr>
            <w:r w:rsidRPr="00A7438D">
              <w:rPr>
                <w:rFonts w:asciiTheme="minorHAnsi" w:eastAsiaTheme="minorEastAsia" w:hAnsiTheme="minorHAnsi" w:hint="eastAsia"/>
                <w:bCs/>
                <w:sz w:val="18"/>
                <w:szCs w:val="18"/>
                <w:u w:val="single"/>
              </w:rPr>
              <w:t>○低用量アスピリン投与時における胃潰瘍又は十二指腸潰瘍の再発抑制</w:t>
            </w:r>
          </w:p>
          <w:p w:rsidR="00C56E95" w:rsidRPr="00A7438D" w:rsidRDefault="00245BDA" w:rsidP="00A7438D">
            <w:pPr>
              <w:adjustRightInd w:val="0"/>
              <w:snapToGrid w:val="0"/>
              <w:ind w:left="184"/>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u w:val="single"/>
              </w:rPr>
              <w:t>通常、成人にはラベプラゾールナトリウムとして1回5mg</w:t>
            </w:r>
            <w:r w:rsidR="00D17B68" w:rsidRPr="00A7438D">
              <w:rPr>
                <w:rFonts w:asciiTheme="minorHAnsi" w:eastAsiaTheme="minorEastAsia" w:hAnsiTheme="minorHAnsi" w:hint="eastAsia"/>
                <w:bCs/>
                <w:sz w:val="18"/>
                <w:szCs w:val="18"/>
                <w:u w:val="single"/>
              </w:rPr>
              <w:t>を1日1</w:t>
            </w:r>
            <w:r w:rsidRPr="00A7438D">
              <w:rPr>
                <w:rFonts w:asciiTheme="minorHAnsi" w:eastAsiaTheme="minorEastAsia" w:hAnsiTheme="minorHAnsi" w:hint="eastAsia"/>
                <w:bCs/>
                <w:sz w:val="18"/>
                <w:szCs w:val="18"/>
                <w:u w:val="single"/>
              </w:rPr>
              <w:t>回経口投与するが、効果不十分の場合は</w:t>
            </w:r>
            <w:r w:rsidR="00D17B68" w:rsidRPr="00A7438D">
              <w:rPr>
                <w:rFonts w:asciiTheme="minorHAnsi" w:eastAsiaTheme="minorEastAsia" w:hAnsiTheme="minorHAnsi" w:hint="eastAsia"/>
                <w:bCs/>
                <w:sz w:val="18"/>
                <w:szCs w:val="18"/>
                <w:u w:val="single"/>
              </w:rPr>
              <w:t>1</w:t>
            </w:r>
            <w:r w:rsidRPr="00A7438D">
              <w:rPr>
                <w:rFonts w:asciiTheme="minorHAnsi" w:eastAsiaTheme="minorEastAsia" w:hAnsiTheme="minorHAnsi" w:hint="eastAsia"/>
                <w:bCs/>
                <w:sz w:val="18"/>
                <w:szCs w:val="18"/>
                <w:u w:val="single"/>
              </w:rPr>
              <w:t>回10mgを</w:t>
            </w:r>
            <w:r w:rsidR="00D17B68" w:rsidRPr="00A7438D">
              <w:rPr>
                <w:rFonts w:asciiTheme="minorHAnsi" w:eastAsiaTheme="minorEastAsia" w:hAnsiTheme="minorHAnsi" w:hint="eastAsia"/>
                <w:bCs/>
                <w:sz w:val="18"/>
                <w:szCs w:val="18"/>
                <w:u w:val="single"/>
              </w:rPr>
              <w:t>1</w:t>
            </w:r>
            <w:r w:rsidRPr="00A7438D">
              <w:rPr>
                <w:rFonts w:asciiTheme="minorHAnsi" w:eastAsiaTheme="minorEastAsia" w:hAnsiTheme="minorHAnsi" w:hint="eastAsia"/>
                <w:bCs/>
                <w:sz w:val="18"/>
                <w:szCs w:val="18"/>
                <w:u w:val="single"/>
              </w:rPr>
              <w:t>日</w:t>
            </w:r>
            <w:r w:rsidR="00D17B68" w:rsidRPr="00A7438D">
              <w:rPr>
                <w:rFonts w:asciiTheme="minorHAnsi" w:eastAsiaTheme="minorEastAsia" w:hAnsiTheme="minorHAnsi" w:hint="eastAsia"/>
                <w:bCs/>
                <w:sz w:val="18"/>
                <w:szCs w:val="18"/>
                <w:u w:val="single"/>
              </w:rPr>
              <w:t>1</w:t>
            </w:r>
            <w:r w:rsidRPr="00A7438D">
              <w:rPr>
                <w:rFonts w:asciiTheme="minorHAnsi" w:eastAsiaTheme="minorEastAsia" w:hAnsiTheme="minorHAnsi" w:hint="eastAsia"/>
                <w:bCs/>
                <w:sz w:val="18"/>
                <w:szCs w:val="18"/>
                <w:u w:val="single"/>
              </w:rPr>
              <w:t>回経口投与することができる。</w:t>
            </w:r>
          </w:p>
          <w:p w:rsidR="00C56E95" w:rsidRPr="00A7438D" w:rsidRDefault="00C56E95" w:rsidP="00A7438D">
            <w:pPr>
              <w:adjustRightInd w:val="0"/>
              <w:snapToGrid w:val="0"/>
              <w:rPr>
                <w:rFonts w:asciiTheme="minorHAnsi" w:eastAsiaTheme="minorEastAsia" w:hAnsiTheme="minorHAnsi"/>
                <w:bCs/>
                <w:sz w:val="18"/>
                <w:szCs w:val="18"/>
              </w:rPr>
            </w:pPr>
            <w:r w:rsidRPr="00A7438D">
              <w:rPr>
                <w:rFonts w:asciiTheme="minorHAnsi" w:eastAsiaTheme="minorEastAsia" w:hAnsiTheme="minorHAnsi" w:hint="eastAsia"/>
                <w:bCs/>
                <w:sz w:val="18"/>
                <w:szCs w:val="18"/>
              </w:rPr>
              <w:t>○ヘリコバクター・ピロリの除菌の補助</w:t>
            </w:r>
          </w:p>
          <w:p w:rsidR="00E204B9" w:rsidRPr="00A7438D" w:rsidRDefault="00D17B68" w:rsidP="00A7438D">
            <w:pPr>
              <w:adjustRightInd w:val="0"/>
              <w:snapToGrid w:val="0"/>
              <w:ind w:leftChars="87" w:left="183"/>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通常、成人にはラベプラゾールナトリウムとして1</w:t>
            </w:r>
            <w:r w:rsidR="00C56E95" w:rsidRPr="00A7438D">
              <w:rPr>
                <w:rFonts w:asciiTheme="minorHAnsi" w:eastAsiaTheme="minorEastAsia" w:hAnsiTheme="minorHAnsi" w:hint="eastAsia"/>
                <w:bCs/>
                <w:sz w:val="18"/>
                <w:szCs w:val="18"/>
              </w:rPr>
              <w:t>回10mg、</w:t>
            </w:r>
            <w:r w:rsidRPr="00A7438D">
              <w:rPr>
                <w:rFonts w:asciiTheme="minorHAnsi" w:eastAsiaTheme="minorEastAsia" w:hAnsiTheme="minorHAnsi" w:hint="eastAsia"/>
                <w:bCs/>
                <w:sz w:val="18"/>
                <w:szCs w:val="18"/>
              </w:rPr>
              <w:t>アモキシシリン水和物として1</w:t>
            </w:r>
            <w:r w:rsidR="00C56E95" w:rsidRPr="00A7438D">
              <w:rPr>
                <w:rFonts w:asciiTheme="minorHAnsi" w:eastAsiaTheme="minorEastAsia" w:hAnsiTheme="minorHAnsi" w:hint="eastAsia"/>
                <w:bCs/>
                <w:sz w:val="18"/>
                <w:szCs w:val="18"/>
              </w:rPr>
              <w:t>回750mg</w:t>
            </w:r>
            <w:r w:rsidRPr="00A7438D">
              <w:rPr>
                <w:rFonts w:asciiTheme="minorHAnsi" w:eastAsiaTheme="minorEastAsia" w:hAnsiTheme="minorHAnsi" w:hint="eastAsia"/>
                <w:bCs/>
                <w:sz w:val="18"/>
                <w:szCs w:val="18"/>
              </w:rPr>
              <w:t>（力価）及びクラリスロマイシンとして1</w:t>
            </w:r>
            <w:r w:rsidR="00C56E95" w:rsidRPr="00A7438D">
              <w:rPr>
                <w:rFonts w:asciiTheme="minorHAnsi" w:eastAsiaTheme="minorEastAsia" w:hAnsiTheme="minorHAnsi" w:hint="eastAsia"/>
                <w:bCs/>
                <w:sz w:val="18"/>
                <w:szCs w:val="18"/>
              </w:rPr>
              <w:t>回200mg</w:t>
            </w:r>
            <w:r w:rsidRPr="00A7438D">
              <w:rPr>
                <w:rFonts w:asciiTheme="minorHAnsi" w:eastAsiaTheme="minorEastAsia" w:hAnsiTheme="minorHAnsi" w:hint="eastAsia"/>
                <w:bCs/>
                <w:sz w:val="18"/>
                <w:szCs w:val="18"/>
              </w:rPr>
              <w:t>（力価）の3剤を同時に1日2回、</w:t>
            </w:r>
            <w:r w:rsidR="001D7899" w:rsidRPr="00A7438D">
              <w:rPr>
                <w:rFonts w:asciiTheme="minorHAnsi" w:eastAsiaTheme="minorEastAsia" w:hAnsiTheme="minorHAnsi" w:hint="eastAsia"/>
                <w:bCs/>
                <w:sz w:val="18"/>
                <w:szCs w:val="18"/>
              </w:rPr>
              <w:t>7</w:t>
            </w:r>
            <w:r w:rsidR="00C56E95" w:rsidRPr="00A7438D">
              <w:rPr>
                <w:rFonts w:asciiTheme="minorHAnsi" w:eastAsiaTheme="minorEastAsia" w:hAnsiTheme="minorHAnsi" w:hint="eastAsia"/>
                <w:bCs/>
                <w:sz w:val="18"/>
                <w:szCs w:val="18"/>
              </w:rPr>
              <w:t>日間経口投与する。</w:t>
            </w:r>
          </w:p>
          <w:p w:rsidR="003E15C0" w:rsidRPr="00A7438D" w:rsidRDefault="00C56E95" w:rsidP="00A7438D">
            <w:pPr>
              <w:adjustRightInd w:val="0"/>
              <w:snapToGrid w:val="0"/>
              <w:ind w:leftChars="87" w:left="183"/>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なお、クラリ</w:t>
            </w:r>
            <w:r w:rsidR="001D7899" w:rsidRPr="00A7438D">
              <w:rPr>
                <w:rFonts w:asciiTheme="minorHAnsi" w:eastAsiaTheme="minorEastAsia" w:hAnsiTheme="minorHAnsi" w:hint="eastAsia"/>
                <w:bCs/>
                <w:sz w:val="18"/>
                <w:szCs w:val="18"/>
              </w:rPr>
              <w:t>スロマイシンは、必要に応じて適宜増量することができる。ただし、1</w:t>
            </w:r>
            <w:r w:rsidRPr="00A7438D">
              <w:rPr>
                <w:rFonts w:asciiTheme="minorHAnsi" w:eastAsiaTheme="minorEastAsia" w:hAnsiTheme="minorHAnsi" w:hint="eastAsia"/>
                <w:bCs/>
                <w:sz w:val="18"/>
                <w:szCs w:val="18"/>
              </w:rPr>
              <w:t>回400mg</w:t>
            </w:r>
            <w:r w:rsidR="001D7899" w:rsidRPr="00A7438D">
              <w:rPr>
                <w:rFonts w:asciiTheme="minorHAnsi" w:eastAsiaTheme="minorEastAsia" w:hAnsiTheme="minorHAnsi" w:hint="eastAsia"/>
                <w:bCs/>
                <w:sz w:val="18"/>
                <w:szCs w:val="18"/>
              </w:rPr>
              <w:t>（力価）1日2</w:t>
            </w:r>
            <w:r w:rsidRPr="00A7438D">
              <w:rPr>
                <w:rFonts w:asciiTheme="minorHAnsi" w:eastAsiaTheme="minorEastAsia" w:hAnsiTheme="minorHAnsi" w:hint="eastAsia"/>
                <w:bCs/>
                <w:sz w:val="18"/>
                <w:szCs w:val="18"/>
              </w:rPr>
              <w:t>回を上限とする。</w:t>
            </w:r>
          </w:p>
          <w:p w:rsidR="00D17B68" w:rsidRPr="00A7438D" w:rsidRDefault="00C56E95" w:rsidP="00A7438D">
            <w:pPr>
              <w:adjustRightInd w:val="0"/>
              <w:snapToGrid w:val="0"/>
              <w:ind w:leftChars="87" w:left="183"/>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プロトンポ</w:t>
            </w:r>
            <w:r w:rsidR="001D7899" w:rsidRPr="00A7438D">
              <w:rPr>
                <w:rFonts w:asciiTheme="minorHAnsi" w:eastAsiaTheme="minorEastAsia" w:hAnsiTheme="minorHAnsi" w:hint="eastAsia"/>
                <w:bCs/>
                <w:sz w:val="18"/>
                <w:szCs w:val="18"/>
              </w:rPr>
              <w:t>ンプインヒビター、アモキシシリン水和物及びクラリスロマイシンの3</w:t>
            </w:r>
            <w:r w:rsidRPr="00A7438D">
              <w:rPr>
                <w:rFonts w:asciiTheme="minorHAnsi" w:eastAsiaTheme="minorEastAsia" w:hAnsiTheme="minorHAnsi" w:hint="eastAsia"/>
                <w:bCs/>
                <w:sz w:val="18"/>
                <w:szCs w:val="18"/>
              </w:rPr>
              <w:t>剤投与によるヘリコバクター・ピロリの除菌治療が不成功の場合は、これに代わる治療として、通常、成人にはラベプラゾ</w:t>
            </w:r>
            <w:r w:rsidR="001D7899" w:rsidRPr="00A7438D">
              <w:rPr>
                <w:rFonts w:asciiTheme="minorHAnsi" w:eastAsiaTheme="minorEastAsia" w:hAnsiTheme="minorHAnsi" w:hint="eastAsia"/>
                <w:bCs/>
                <w:sz w:val="18"/>
                <w:szCs w:val="18"/>
              </w:rPr>
              <w:t>ールナトリウムとして1</w:t>
            </w:r>
            <w:r w:rsidRPr="00A7438D">
              <w:rPr>
                <w:rFonts w:asciiTheme="minorHAnsi" w:eastAsiaTheme="minorEastAsia" w:hAnsiTheme="minorHAnsi" w:hint="eastAsia"/>
                <w:bCs/>
                <w:sz w:val="18"/>
                <w:szCs w:val="18"/>
              </w:rPr>
              <w:t>回10mg</w:t>
            </w:r>
            <w:r w:rsidR="001D7899" w:rsidRPr="00A7438D">
              <w:rPr>
                <w:rFonts w:asciiTheme="minorHAnsi" w:eastAsiaTheme="minorEastAsia" w:hAnsiTheme="minorHAnsi" w:hint="eastAsia"/>
                <w:bCs/>
                <w:sz w:val="18"/>
                <w:szCs w:val="18"/>
              </w:rPr>
              <w:t>、アモキシシリン水和物として1</w:t>
            </w:r>
            <w:r w:rsidRPr="00A7438D">
              <w:rPr>
                <w:rFonts w:asciiTheme="minorHAnsi" w:eastAsiaTheme="minorEastAsia" w:hAnsiTheme="minorHAnsi" w:hint="eastAsia"/>
                <w:bCs/>
                <w:sz w:val="18"/>
                <w:szCs w:val="18"/>
              </w:rPr>
              <w:t>回750mg（力価）及びメトロニダゾールとして</w:t>
            </w:r>
            <w:r w:rsidR="009B7EFF" w:rsidRPr="00A7438D">
              <w:rPr>
                <w:rFonts w:asciiTheme="minorHAnsi" w:eastAsiaTheme="minorEastAsia" w:hAnsiTheme="minorHAnsi" w:hint="eastAsia"/>
                <w:bCs/>
                <w:sz w:val="18"/>
                <w:szCs w:val="18"/>
              </w:rPr>
              <w:t>1</w:t>
            </w:r>
            <w:r w:rsidRPr="00A7438D">
              <w:rPr>
                <w:rFonts w:asciiTheme="minorHAnsi" w:eastAsiaTheme="minorEastAsia" w:hAnsiTheme="minorHAnsi" w:hint="eastAsia"/>
                <w:bCs/>
                <w:sz w:val="18"/>
                <w:szCs w:val="18"/>
              </w:rPr>
              <w:t>回250mg</w:t>
            </w:r>
            <w:r w:rsidR="001D7899" w:rsidRPr="00A7438D">
              <w:rPr>
                <w:rFonts w:asciiTheme="minorHAnsi" w:eastAsiaTheme="minorEastAsia" w:hAnsiTheme="minorHAnsi" w:hint="eastAsia"/>
                <w:bCs/>
                <w:sz w:val="18"/>
                <w:szCs w:val="18"/>
              </w:rPr>
              <w:t>の3剤を同時に1日2回、7</w:t>
            </w:r>
            <w:r w:rsidRPr="00A7438D">
              <w:rPr>
                <w:rFonts w:asciiTheme="minorHAnsi" w:eastAsiaTheme="minorEastAsia" w:hAnsiTheme="minorHAnsi" w:hint="eastAsia"/>
                <w:bCs/>
                <w:sz w:val="18"/>
                <w:szCs w:val="18"/>
              </w:rPr>
              <w:t>日間経口投与する。</w:t>
            </w:r>
          </w:p>
          <w:p w:rsidR="006F324B" w:rsidRPr="00A7438D" w:rsidRDefault="006F324B" w:rsidP="00A7438D">
            <w:pPr>
              <w:adjustRightInd w:val="0"/>
              <w:snapToGrid w:val="0"/>
              <w:ind w:leftChars="87" w:left="183"/>
              <w:jc w:val="right"/>
              <w:rPr>
                <w:rFonts w:asciiTheme="minorHAnsi" w:eastAsiaTheme="minorEastAsia" w:hAnsiTheme="minorHAnsi" w:hint="eastAsia"/>
                <w:bCs/>
                <w:sz w:val="18"/>
                <w:szCs w:val="18"/>
              </w:rPr>
            </w:pPr>
            <w:r w:rsidRPr="00A7438D">
              <w:rPr>
                <w:rFonts w:asciiTheme="minorHAnsi" w:eastAsiaTheme="minorEastAsia" w:hAnsiTheme="minorHAnsi" w:hint="eastAsia"/>
                <w:sz w:val="18"/>
                <w:szCs w:val="18"/>
              </w:rPr>
              <w:t>【</w:t>
            </w:r>
            <w:r w:rsidR="00245BDA" w:rsidRPr="00A7438D">
              <w:rPr>
                <w:rFonts w:asciiTheme="minorHAnsi" w:eastAsiaTheme="minorEastAsia" w:hAnsiTheme="minorHAnsi" w:hint="eastAsia"/>
                <w:sz w:val="18"/>
                <w:szCs w:val="18"/>
              </w:rPr>
              <w:t>下線部は標準品のみ</w:t>
            </w:r>
            <w:r w:rsidRPr="00A7438D">
              <w:rPr>
                <w:rFonts w:asciiTheme="minorHAnsi" w:eastAsiaTheme="minorEastAsia" w:hAnsiTheme="minorHAnsi"/>
                <w:sz w:val="18"/>
                <w:szCs w:val="18"/>
              </w:rPr>
              <w:t>】</w:t>
            </w:r>
          </w:p>
        </w:tc>
      </w:tr>
      <w:tr w:rsidR="00A33DAF" w:rsidRPr="004C302B" w:rsidTr="00E17F8A">
        <w:trPr>
          <w:trHeight w:val="565"/>
        </w:trPr>
        <w:tc>
          <w:tcPr>
            <w:tcW w:w="1418" w:type="dxa"/>
            <w:tcBorders>
              <w:top w:val="single" w:sz="6" w:space="0" w:color="auto"/>
              <w:left w:val="single" w:sz="18" w:space="0" w:color="auto"/>
              <w:bottom w:val="single" w:sz="4"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添加物</w:t>
            </w:r>
          </w:p>
        </w:tc>
        <w:tc>
          <w:tcPr>
            <w:tcW w:w="4240" w:type="dxa"/>
            <w:tcBorders>
              <w:top w:val="single" w:sz="6" w:space="0" w:color="auto"/>
              <w:left w:val="single" w:sz="18" w:space="0" w:color="auto"/>
              <w:bottom w:val="single" w:sz="4" w:space="0" w:color="auto"/>
              <w:right w:val="single" w:sz="4" w:space="0" w:color="auto"/>
            </w:tcBorders>
            <w:vAlign w:val="center"/>
          </w:tcPr>
          <w:p w:rsidR="00A33DAF" w:rsidRPr="00A7438D" w:rsidRDefault="006F324B" w:rsidP="00DD023E">
            <w:pPr>
              <w:adjustRightInd w:val="0"/>
              <w:snapToGri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D</w:t>
            </w:r>
            <w:r w:rsidR="00DD023E">
              <w:rPr>
                <w:rFonts w:asciiTheme="minorHAnsi" w:eastAsiaTheme="minorEastAsia" w:hAnsiTheme="minorHAnsi" w:hint="eastAsia"/>
                <w:sz w:val="18"/>
                <w:szCs w:val="18"/>
              </w:rPr>
              <w:t>-</w:t>
            </w:r>
            <w:r w:rsidRPr="00A7438D">
              <w:rPr>
                <w:rFonts w:asciiTheme="minorHAnsi" w:eastAsiaTheme="minorEastAsia" w:hAnsiTheme="minorHAnsi" w:hint="eastAsia"/>
                <w:sz w:val="18"/>
                <w:szCs w:val="18"/>
              </w:rPr>
              <w:t>マンニトール、結晶セルロース、酸化マグネシウム、ヒドロキシプロピルセルロース、カルメロースカルシウム、タルク、ステアリン酸マグネシウム、ヒプロメロースフタル酸エステル、グリセリン脂肪酸エステル、酸化チタン、黄色三二酸化鉄、カルナウバロウ</w:t>
            </w:r>
          </w:p>
        </w:tc>
        <w:tc>
          <w:tcPr>
            <w:tcW w:w="4241" w:type="dxa"/>
            <w:tcBorders>
              <w:top w:val="single" w:sz="6" w:space="0" w:color="auto"/>
              <w:left w:val="single" w:sz="4" w:space="0" w:color="auto"/>
              <w:bottom w:val="single" w:sz="4" w:space="0" w:color="auto"/>
              <w:right w:val="single" w:sz="18" w:space="0" w:color="auto"/>
            </w:tcBorders>
            <w:vAlign w:val="center"/>
          </w:tcPr>
          <w:p w:rsidR="00A33DAF" w:rsidRPr="00A7438D" w:rsidRDefault="006F324B" w:rsidP="00DD023E">
            <w:pPr>
              <w:adjustRightInd w:val="0"/>
              <w:snapToGri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エチルセルロース、黄色三二酸化鉄、カルナウバロウ、カルメロースカルシウム、グリセリン脂肪酸エステル、酸化チタン、酸化マグネシウム、ステアリン酸マグネシウム、タルク、低置換度ヒドロキシプロピルセルロース、ヒドロキシプロピルセルロース、ヒプロメロースフタル酸エステル、D</w:t>
            </w:r>
            <w:r w:rsidR="00DD023E">
              <w:rPr>
                <w:rFonts w:asciiTheme="minorHAnsi" w:eastAsiaTheme="minorEastAsia" w:hAnsiTheme="minorHAnsi" w:hint="eastAsia"/>
                <w:sz w:val="18"/>
                <w:szCs w:val="18"/>
              </w:rPr>
              <w:t>-</w:t>
            </w:r>
            <w:r w:rsidRPr="00A7438D">
              <w:rPr>
                <w:rFonts w:asciiTheme="minorHAnsi" w:eastAsiaTheme="minorEastAsia" w:hAnsiTheme="minorHAnsi" w:hint="eastAsia"/>
                <w:sz w:val="18"/>
                <w:szCs w:val="18"/>
              </w:rPr>
              <w:t>マンニトール</w:t>
            </w:r>
          </w:p>
        </w:tc>
      </w:tr>
      <w:tr w:rsidR="00A33DAF" w:rsidRPr="00583359" w:rsidTr="00E17F8A">
        <w:trPr>
          <w:trHeight w:val="425"/>
        </w:trPr>
        <w:tc>
          <w:tcPr>
            <w:tcW w:w="1418" w:type="dxa"/>
            <w:tcBorders>
              <w:top w:val="single" w:sz="4" w:space="0" w:color="auto"/>
              <w:left w:val="single" w:sz="18" w:space="0" w:color="auto"/>
              <w:bottom w:val="single" w:sz="8" w:space="0" w:color="auto"/>
              <w:right w:val="single" w:sz="18" w:space="0" w:color="auto"/>
            </w:tcBorders>
            <w:vAlign w:val="center"/>
          </w:tcPr>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規制区分</w:t>
            </w:r>
          </w:p>
          <w:p w:rsidR="00A33DAF" w:rsidRPr="00A7438D" w:rsidRDefault="00A33DAF" w:rsidP="00A7438D">
            <w:pPr>
              <w:adjustRightInd w:val="0"/>
              <w:jc w:val="center"/>
              <w:rPr>
                <w:rFonts w:asciiTheme="majorHAnsi" w:eastAsiaTheme="majorEastAsia" w:hAnsiTheme="majorHAnsi"/>
                <w:sz w:val="20"/>
                <w:szCs w:val="20"/>
              </w:rPr>
            </w:pPr>
            <w:r w:rsidRPr="00A7438D">
              <w:rPr>
                <w:rFonts w:asciiTheme="majorHAnsi" w:eastAsiaTheme="majorEastAsia" w:hAnsiTheme="majorHAnsi"/>
                <w:sz w:val="20"/>
                <w:szCs w:val="20"/>
              </w:rPr>
              <w:t>貯　　法</w:t>
            </w:r>
          </w:p>
        </w:tc>
        <w:tc>
          <w:tcPr>
            <w:tcW w:w="4240" w:type="dxa"/>
            <w:tcBorders>
              <w:top w:val="single" w:sz="4" w:space="0" w:color="auto"/>
              <w:left w:val="single" w:sz="18" w:space="0" w:color="auto"/>
              <w:bottom w:val="single" w:sz="8" w:space="0" w:color="auto"/>
              <w:right w:val="single" w:sz="4" w:space="0" w:color="auto"/>
            </w:tcBorders>
          </w:tcPr>
          <w:p w:rsidR="006F324B" w:rsidRPr="00A7438D" w:rsidRDefault="00011F2F" w:rsidP="00A7438D">
            <w:pPr>
              <w:adjustRightIn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処方箋</w:t>
            </w:r>
            <w:r w:rsidR="006F324B" w:rsidRPr="00A7438D">
              <w:rPr>
                <w:rFonts w:asciiTheme="minorHAnsi" w:eastAsiaTheme="minorEastAsia" w:hAnsiTheme="minorHAnsi" w:hint="eastAsia"/>
                <w:sz w:val="18"/>
                <w:szCs w:val="18"/>
              </w:rPr>
              <w:t>医薬品</w:t>
            </w:r>
          </w:p>
          <w:p w:rsidR="00E17F8A" w:rsidRDefault="00A33DAF" w:rsidP="00E17F8A">
            <w:pPr>
              <w:adjustRightInd w:val="0"/>
              <w:rPr>
                <w:rFonts w:asciiTheme="minorHAnsi" w:eastAsiaTheme="minorEastAsia" w:hAnsiTheme="minorHAnsi" w:hint="eastAsia"/>
                <w:sz w:val="18"/>
                <w:szCs w:val="18"/>
              </w:rPr>
            </w:pPr>
            <w:r w:rsidRPr="00A7438D">
              <w:rPr>
                <w:rFonts w:asciiTheme="minorHAnsi" w:eastAsiaTheme="minorEastAsia" w:hAnsiTheme="minorHAnsi"/>
                <w:sz w:val="18"/>
                <w:szCs w:val="18"/>
              </w:rPr>
              <w:t>室温保存</w:t>
            </w:r>
          </w:p>
          <w:p w:rsidR="00A33DAF" w:rsidRPr="00A7438D" w:rsidRDefault="00F97AE0" w:rsidP="00E17F8A">
            <w:pPr>
              <w:adjustRightInd w:val="0"/>
              <w:rPr>
                <w:rFonts w:asciiTheme="minorHAnsi" w:eastAsiaTheme="minorEastAsia" w:hAnsiTheme="minorHAnsi"/>
                <w:sz w:val="18"/>
                <w:szCs w:val="18"/>
              </w:rPr>
            </w:pPr>
            <w:r w:rsidRPr="00A7438D">
              <w:rPr>
                <w:rFonts w:asciiTheme="minorHAnsi" w:eastAsiaTheme="minorEastAsia" w:hAnsiTheme="minorHAnsi" w:hint="eastAsia"/>
                <w:sz w:val="18"/>
                <w:szCs w:val="18"/>
              </w:rPr>
              <w:t xml:space="preserve">PTP包装はアルミ袋開封後、バラ包装は開栓後、湿気を避けて保存すること（含量が低下することがある）　</w:t>
            </w:r>
            <w:r w:rsidR="00A33DAF" w:rsidRPr="00A7438D">
              <w:rPr>
                <w:rFonts w:asciiTheme="minorHAnsi" w:eastAsiaTheme="minorEastAsia" w:hAnsiTheme="minorHAnsi" w:hint="eastAsia"/>
                <w:sz w:val="18"/>
                <w:szCs w:val="18"/>
              </w:rPr>
              <w:t>3</w:t>
            </w:r>
            <w:r w:rsidR="00A33DAF" w:rsidRPr="00A7438D">
              <w:rPr>
                <w:rFonts w:asciiTheme="minorHAnsi" w:eastAsiaTheme="minorEastAsia" w:hAnsiTheme="minorHAnsi"/>
                <w:sz w:val="18"/>
                <w:szCs w:val="18"/>
              </w:rPr>
              <w:t>年</w:t>
            </w:r>
          </w:p>
        </w:tc>
        <w:tc>
          <w:tcPr>
            <w:tcW w:w="4241" w:type="dxa"/>
            <w:tcBorders>
              <w:top w:val="single" w:sz="4" w:space="0" w:color="auto"/>
              <w:left w:val="single" w:sz="4" w:space="0" w:color="auto"/>
              <w:bottom w:val="single" w:sz="8" w:space="0" w:color="auto"/>
              <w:right w:val="single" w:sz="18" w:space="0" w:color="auto"/>
            </w:tcBorders>
          </w:tcPr>
          <w:p w:rsidR="006F324B" w:rsidRPr="00A7438D" w:rsidRDefault="00011F2F" w:rsidP="00A7438D">
            <w:pPr>
              <w:tabs>
                <w:tab w:val="center" w:pos="2088"/>
              </w:tabs>
              <w:adjustRightIn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処方箋</w:t>
            </w:r>
            <w:r w:rsidR="006F324B" w:rsidRPr="00A7438D">
              <w:rPr>
                <w:rFonts w:asciiTheme="minorHAnsi" w:eastAsiaTheme="minorEastAsia" w:hAnsiTheme="minorHAnsi" w:hint="eastAsia"/>
                <w:sz w:val="18"/>
                <w:szCs w:val="18"/>
              </w:rPr>
              <w:t>医薬品</w:t>
            </w:r>
          </w:p>
          <w:p w:rsidR="00E17F8A" w:rsidRDefault="004F0DCE" w:rsidP="00E17F8A">
            <w:pPr>
              <w:tabs>
                <w:tab w:val="center" w:pos="2088"/>
              </w:tabs>
              <w:adjustRightInd w:val="0"/>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室温保存</w:t>
            </w:r>
          </w:p>
          <w:p w:rsidR="00A33DAF" w:rsidRPr="00A7438D" w:rsidRDefault="004F0DCE" w:rsidP="00E17F8A">
            <w:pPr>
              <w:tabs>
                <w:tab w:val="center" w:pos="2088"/>
              </w:tabs>
              <w:adjustRightInd w:val="0"/>
              <w:rPr>
                <w:rFonts w:asciiTheme="minorHAnsi" w:eastAsiaTheme="minorEastAsia" w:hAnsiTheme="minorHAnsi"/>
                <w:sz w:val="18"/>
                <w:szCs w:val="18"/>
              </w:rPr>
            </w:pPr>
            <w:r w:rsidRPr="00A7438D">
              <w:rPr>
                <w:rFonts w:asciiTheme="minorHAnsi" w:eastAsiaTheme="minorEastAsia" w:hAnsiTheme="minorHAnsi" w:hint="eastAsia"/>
                <w:sz w:val="18"/>
                <w:szCs w:val="18"/>
              </w:rPr>
              <w:t>PTP包装はアルミ袋開封後、バラ包装は開栓後、湿気を避けて保存すること(含量が低下することがある）。</w:t>
            </w:r>
            <w:r w:rsidR="00A33DAF" w:rsidRPr="00A7438D">
              <w:rPr>
                <w:rFonts w:asciiTheme="minorHAnsi" w:eastAsiaTheme="minorEastAsia" w:hAnsiTheme="minorHAnsi"/>
                <w:sz w:val="18"/>
                <w:szCs w:val="18"/>
              </w:rPr>
              <w:t xml:space="preserve">　</w:t>
            </w:r>
            <w:r w:rsidR="00583359" w:rsidRPr="00A7438D">
              <w:rPr>
                <w:rFonts w:asciiTheme="minorHAnsi" w:eastAsiaTheme="minorEastAsia" w:hAnsiTheme="minorHAnsi" w:hint="eastAsia"/>
                <w:sz w:val="18"/>
                <w:szCs w:val="18"/>
              </w:rPr>
              <w:t>3</w:t>
            </w:r>
            <w:r w:rsidR="00A33DAF" w:rsidRPr="00A7438D">
              <w:rPr>
                <w:rFonts w:asciiTheme="minorHAnsi" w:eastAsiaTheme="minorEastAsia" w:hAnsiTheme="minorHAnsi"/>
                <w:sz w:val="18"/>
                <w:szCs w:val="18"/>
              </w:rPr>
              <w:t>年</w:t>
            </w:r>
            <w:r w:rsidR="00A33DAF" w:rsidRPr="00A7438D">
              <w:rPr>
                <w:rFonts w:asciiTheme="minorHAnsi" w:eastAsiaTheme="minorEastAsia" w:hAnsiTheme="minorHAnsi"/>
                <w:sz w:val="18"/>
                <w:szCs w:val="18"/>
              </w:rPr>
              <w:tab/>
            </w:r>
          </w:p>
        </w:tc>
      </w:tr>
    </w:tbl>
    <w:p w:rsidR="001F0496" w:rsidRDefault="001F0496">
      <w:r>
        <w:br w:type="page"/>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795"/>
        <w:gridCol w:w="2445"/>
        <w:gridCol w:w="863"/>
        <w:gridCol w:w="2410"/>
        <w:gridCol w:w="968"/>
      </w:tblGrid>
      <w:tr w:rsidR="00A33DAF" w:rsidRPr="00697E71" w:rsidTr="00E17F8A">
        <w:trPr>
          <w:cantSplit/>
          <w:trHeight w:val="220"/>
        </w:trPr>
        <w:tc>
          <w:tcPr>
            <w:tcW w:w="1418" w:type="dxa"/>
            <w:vMerge w:val="restart"/>
            <w:tcBorders>
              <w:top w:val="single" w:sz="8" w:space="0" w:color="auto"/>
              <w:left w:val="single" w:sz="18" w:space="0" w:color="auto"/>
              <w:bottom w:val="single" w:sz="4" w:space="0" w:color="auto"/>
              <w:right w:val="single" w:sz="18" w:space="0" w:color="auto"/>
            </w:tcBorders>
            <w:vAlign w:val="center"/>
          </w:tcPr>
          <w:p w:rsidR="00A33DAF" w:rsidRPr="00A7438D" w:rsidRDefault="00A33DAF">
            <w:pPr>
              <w:adjustRightInd w:val="0"/>
              <w:spacing w:line="300" w:lineRule="atLeast"/>
              <w:jc w:val="center"/>
              <w:rPr>
                <w:rFonts w:asciiTheme="majorHAnsi" w:eastAsiaTheme="majorEastAsia" w:hAnsiTheme="majorHAnsi"/>
                <w:sz w:val="20"/>
                <w:szCs w:val="20"/>
              </w:rPr>
            </w:pPr>
            <w:r w:rsidRPr="00A7438D">
              <w:rPr>
                <w:rFonts w:asciiTheme="majorHAnsi" w:eastAsiaTheme="majorEastAsia" w:hAnsiTheme="majorHAnsi"/>
                <w:sz w:val="20"/>
                <w:szCs w:val="20"/>
              </w:rPr>
              <w:lastRenderedPageBreak/>
              <w:t>製　　剤</w:t>
            </w:r>
          </w:p>
        </w:tc>
        <w:tc>
          <w:tcPr>
            <w:tcW w:w="1795" w:type="dxa"/>
            <w:tcBorders>
              <w:top w:val="single" w:sz="4" w:space="0" w:color="auto"/>
              <w:left w:val="single" w:sz="18" w:space="0" w:color="auto"/>
              <w:bottom w:val="single" w:sz="4" w:space="0" w:color="auto"/>
              <w:right w:val="single" w:sz="4" w:space="0" w:color="auto"/>
            </w:tcBorders>
          </w:tcPr>
          <w:p w:rsidR="00A33DAF" w:rsidRPr="00A7438D" w:rsidRDefault="00A33DAF" w:rsidP="00E33F1A">
            <w:pPr>
              <w:adjustRightInd w:val="0"/>
              <w:snapToGri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sz w:val="18"/>
                <w:szCs w:val="18"/>
              </w:rPr>
              <w:t>商品名</w:t>
            </w:r>
          </w:p>
        </w:tc>
        <w:tc>
          <w:tcPr>
            <w:tcW w:w="3308" w:type="dxa"/>
            <w:gridSpan w:val="2"/>
            <w:tcBorders>
              <w:top w:val="single" w:sz="4" w:space="0" w:color="auto"/>
              <w:left w:val="single" w:sz="4" w:space="0" w:color="auto"/>
              <w:bottom w:val="single" w:sz="4" w:space="0" w:color="auto"/>
              <w:right w:val="single" w:sz="4" w:space="0" w:color="auto"/>
            </w:tcBorders>
          </w:tcPr>
          <w:p w:rsidR="00A33DAF" w:rsidRPr="00A7438D" w:rsidRDefault="00A33DAF" w:rsidP="00E33F1A">
            <w:pPr>
              <w:adjustRightInd w:val="0"/>
              <w:snapToGri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sz w:val="18"/>
                <w:szCs w:val="18"/>
              </w:rPr>
              <w:t>外　観(重量</w:t>
            </w:r>
            <w:r w:rsidR="00C72D9F" w:rsidRPr="00A7438D">
              <w:rPr>
                <w:rFonts w:asciiTheme="minorHAnsi" w:eastAsiaTheme="minorEastAsia" w:hAnsiTheme="minorHAnsi" w:hint="eastAsia"/>
                <w:sz w:val="18"/>
                <w:szCs w:val="18"/>
              </w:rPr>
              <w:t>，</w:t>
            </w:r>
            <w:r w:rsidRPr="00A7438D">
              <w:rPr>
                <w:rFonts w:asciiTheme="minorHAnsi" w:eastAsiaTheme="minorEastAsia" w:hAnsiTheme="minorHAnsi"/>
                <w:sz w:val="18"/>
                <w:szCs w:val="18"/>
              </w:rPr>
              <w:t>直径</w:t>
            </w:r>
            <w:r w:rsidR="00C72D9F" w:rsidRPr="00A7438D">
              <w:rPr>
                <w:rFonts w:asciiTheme="minorHAnsi" w:eastAsiaTheme="minorEastAsia" w:hAnsiTheme="minorHAnsi" w:hint="eastAsia"/>
                <w:sz w:val="18"/>
                <w:szCs w:val="18"/>
              </w:rPr>
              <w:t>，</w:t>
            </w:r>
            <w:r w:rsidRPr="00A7438D">
              <w:rPr>
                <w:rFonts w:asciiTheme="minorHAnsi" w:eastAsiaTheme="minorEastAsia" w:hAnsiTheme="minorHAnsi"/>
                <w:sz w:val="18"/>
                <w:szCs w:val="18"/>
              </w:rPr>
              <w:t>厚さ)</w:t>
            </w:r>
          </w:p>
        </w:tc>
        <w:tc>
          <w:tcPr>
            <w:tcW w:w="2410" w:type="dxa"/>
            <w:tcBorders>
              <w:top w:val="single" w:sz="4" w:space="0" w:color="auto"/>
              <w:left w:val="single" w:sz="4" w:space="0" w:color="auto"/>
              <w:bottom w:val="single" w:sz="4" w:space="0" w:color="auto"/>
              <w:right w:val="single" w:sz="4" w:space="0" w:color="auto"/>
            </w:tcBorders>
          </w:tcPr>
          <w:p w:rsidR="00A33DAF" w:rsidRPr="00A7438D" w:rsidRDefault="00A33DAF" w:rsidP="00E33F1A">
            <w:pPr>
              <w:adjustRightInd w:val="0"/>
              <w:snapToGri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sz w:val="18"/>
                <w:szCs w:val="18"/>
              </w:rPr>
              <w:t>性　　状</w:t>
            </w:r>
          </w:p>
        </w:tc>
        <w:tc>
          <w:tcPr>
            <w:tcW w:w="968" w:type="dxa"/>
            <w:tcBorders>
              <w:top w:val="single" w:sz="4" w:space="0" w:color="auto"/>
              <w:left w:val="single" w:sz="4" w:space="0" w:color="auto"/>
              <w:bottom w:val="single" w:sz="4" w:space="0" w:color="auto"/>
              <w:right w:val="single" w:sz="18" w:space="0" w:color="auto"/>
            </w:tcBorders>
          </w:tcPr>
          <w:p w:rsidR="00A33DAF" w:rsidRPr="00A7438D" w:rsidRDefault="00A33DAF" w:rsidP="00E33F1A">
            <w:pPr>
              <w:adjustRightInd w:val="0"/>
              <w:snapToGri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sz w:val="18"/>
                <w:szCs w:val="18"/>
              </w:rPr>
              <w:t>識別ｺｰﾄﾞ</w:t>
            </w:r>
          </w:p>
        </w:tc>
      </w:tr>
      <w:tr w:rsidR="00A33DAF" w:rsidRPr="00697E71" w:rsidTr="00E17F8A">
        <w:trPr>
          <w:cantSplit/>
          <w:trHeight w:val="1225"/>
        </w:trPr>
        <w:tc>
          <w:tcPr>
            <w:tcW w:w="1418" w:type="dxa"/>
            <w:vMerge/>
            <w:tcBorders>
              <w:top w:val="single" w:sz="18" w:space="0" w:color="auto"/>
              <w:left w:val="single" w:sz="18" w:space="0" w:color="auto"/>
              <w:bottom w:val="single" w:sz="4" w:space="0" w:color="auto"/>
              <w:right w:val="single" w:sz="18" w:space="0" w:color="auto"/>
            </w:tcBorders>
            <w:vAlign w:val="center"/>
          </w:tcPr>
          <w:p w:rsidR="00A33DAF" w:rsidRPr="00A7438D" w:rsidRDefault="00A33DAF">
            <w:pPr>
              <w:widowControl/>
              <w:jc w:val="left"/>
              <w:rPr>
                <w:rFonts w:asciiTheme="majorHAnsi" w:eastAsiaTheme="majorEastAsia" w:hAnsiTheme="majorHAnsi"/>
                <w:sz w:val="20"/>
                <w:szCs w:val="20"/>
              </w:rPr>
            </w:pPr>
          </w:p>
        </w:tc>
        <w:tc>
          <w:tcPr>
            <w:tcW w:w="1795" w:type="dxa"/>
            <w:tcBorders>
              <w:top w:val="single" w:sz="4" w:space="0" w:color="auto"/>
              <w:left w:val="single" w:sz="18" w:space="0" w:color="auto"/>
              <w:bottom w:val="single" w:sz="4" w:space="0" w:color="auto"/>
              <w:right w:val="single" w:sz="4" w:space="0" w:color="auto"/>
            </w:tcBorders>
            <w:vAlign w:val="center"/>
          </w:tcPr>
          <w:p w:rsidR="00282F06" w:rsidRPr="00A7438D" w:rsidRDefault="00583359" w:rsidP="00E33F1A">
            <w:pPr>
              <w:adjustRightInd w:val="0"/>
              <w:snapToGrid w:val="0"/>
              <w:spacing w:line="0" w:lineRule="atLeast"/>
              <w:jc w:val="center"/>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ラベプラゾール</w:t>
            </w:r>
          </w:p>
          <w:p w:rsidR="00282F06" w:rsidRPr="00A7438D" w:rsidRDefault="00583359" w:rsidP="00E33F1A">
            <w:pPr>
              <w:adjustRightInd w:val="0"/>
              <w:snapToGrid w:val="0"/>
              <w:spacing w:line="0" w:lineRule="atLeast"/>
              <w:jc w:val="center"/>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ナトリウム錠</w:t>
            </w:r>
          </w:p>
          <w:p w:rsidR="00A33DAF" w:rsidRPr="00A7438D" w:rsidRDefault="00583359" w:rsidP="00E33F1A">
            <w:pPr>
              <w:adjustRightInd w:val="0"/>
              <w:snapToGrid w:val="0"/>
              <w:spacing w:line="0" w:lineRule="atLeast"/>
              <w:jc w:val="center"/>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10mg「</w:t>
            </w:r>
            <w:r w:rsidR="009B7EFF" w:rsidRPr="00A7438D">
              <w:rPr>
                <w:rFonts w:asciiTheme="minorHAnsi" w:eastAsiaTheme="minorEastAsia" w:hAnsiTheme="minorHAnsi" w:hint="eastAsia"/>
                <w:bCs/>
                <w:sz w:val="18"/>
                <w:szCs w:val="18"/>
              </w:rPr>
              <w:t>NP</w:t>
            </w:r>
            <w:r w:rsidRPr="00A7438D">
              <w:rPr>
                <w:rFonts w:asciiTheme="minorHAnsi" w:eastAsiaTheme="minorEastAsia" w:hAnsiTheme="minorHAnsi" w:hint="eastAsia"/>
                <w:bCs/>
                <w:sz w:val="18"/>
                <w:szCs w:val="18"/>
              </w:rPr>
              <w:t>」</w:t>
            </w:r>
          </w:p>
        </w:tc>
        <w:tc>
          <w:tcPr>
            <w:tcW w:w="3308" w:type="dxa"/>
            <w:gridSpan w:val="2"/>
            <w:tcBorders>
              <w:top w:val="single" w:sz="4" w:space="0" w:color="auto"/>
              <w:left w:val="single" w:sz="4" w:space="0" w:color="auto"/>
              <w:bottom w:val="single" w:sz="4" w:space="0" w:color="auto"/>
              <w:right w:val="single" w:sz="4" w:space="0" w:color="auto"/>
            </w:tcBorders>
          </w:tcPr>
          <w:p w:rsidR="00366C67" w:rsidRPr="00A7438D" w:rsidRDefault="00251CCE" w:rsidP="00A7438D">
            <w:pPr>
              <w:adjustRightInd w:val="0"/>
              <w:snapToGrid w:val="0"/>
              <w:spacing w:line="0" w:lineRule="atLeast"/>
              <w:ind w:left="180" w:hangingChars="100" w:hanging="180"/>
              <w:jc w:val="center"/>
              <w:rPr>
                <w:rFonts w:asciiTheme="minorHAnsi" w:eastAsiaTheme="minorEastAsia" w:hAnsiTheme="minorHAnsi" w:hint="eastAsia"/>
                <w:sz w:val="18"/>
                <w:szCs w:val="18"/>
              </w:rPr>
            </w:pPr>
            <w:r w:rsidRPr="00A7438D">
              <w:rPr>
                <w:rFonts w:asciiTheme="minorHAnsi" w:eastAsiaTheme="minorEastAsia" w:hAnsiTheme="minorHAnsi"/>
                <w:sz w:val="18"/>
                <w:szCs w:val="18"/>
              </w:rPr>
              <w:object w:dxaOrig="486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2.5pt;height:47.25pt" o:ole="">
                  <v:imagedata r:id="rId9" o:title=""/>
                </v:shape>
                <o:OLEObject Type="Embed" ProgID="PBrush" ShapeID="_x0000_i1049" DrawAspect="Content" ObjectID="_1630918851" r:id="rId10"/>
              </w:object>
            </w:r>
          </w:p>
          <w:p w:rsidR="00A33DAF" w:rsidRPr="00A7438D" w:rsidRDefault="00E33F1A" w:rsidP="00366C67">
            <w:pPr>
              <w:adjustRightInd w:val="0"/>
              <w:snapToGrid w:val="0"/>
              <w:spacing w:line="0" w:lineRule="atLeast"/>
              <w:ind w:left="180" w:hangingChars="100" w:hanging="180"/>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131</w:t>
            </w:r>
            <w:r w:rsidR="00A33DAF" w:rsidRPr="00A7438D">
              <w:rPr>
                <w:rFonts w:asciiTheme="minorHAnsi" w:eastAsiaTheme="minorEastAsia" w:hAnsiTheme="minorHAnsi"/>
                <w:sz w:val="18"/>
                <w:szCs w:val="18"/>
              </w:rPr>
              <w:t>mg</w:t>
            </w:r>
            <w:r w:rsidR="00366C67" w:rsidRPr="00A7438D">
              <w:rPr>
                <w:rFonts w:asciiTheme="minorHAnsi" w:eastAsiaTheme="minorEastAsia" w:hAnsiTheme="minorHAnsi" w:hint="eastAsia"/>
                <w:sz w:val="18"/>
                <w:szCs w:val="18"/>
              </w:rPr>
              <w:t xml:space="preserve">     </w:t>
            </w:r>
            <w:r w:rsidR="00400EE7" w:rsidRPr="00A7438D">
              <w:rPr>
                <w:rFonts w:asciiTheme="minorHAnsi" w:eastAsiaTheme="minorEastAsia" w:hAnsiTheme="minorHAnsi" w:hint="eastAsia"/>
                <w:sz w:val="18"/>
                <w:szCs w:val="18"/>
              </w:rPr>
              <w:t>6.8</w:t>
            </w:r>
            <w:r w:rsidR="00366C67" w:rsidRPr="00A7438D">
              <w:rPr>
                <w:rFonts w:asciiTheme="minorHAnsi" w:eastAsiaTheme="minorEastAsia" w:hAnsiTheme="minorHAnsi"/>
                <w:sz w:val="18"/>
                <w:szCs w:val="18"/>
              </w:rPr>
              <w:t>m</w:t>
            </w:r>
            <w:r w:rsidR="00366C67" w:rsidRPr="00A7438D">
              <w:rPr>
                <w:rFonts w:asciiTheme="minorHAnsi" w:eastAsiaTheme="minorEastAsia" w:hAnsiTheme="minorHAnsi" w:hint="eastAsia"/>
                <w:sz w:val="18"/>
                <w:szCs w:val="18"/>
              </w:rPr>
              <w:t xml:space="preserve">m     </w:t>
            </w:r>
            <w:r w:rsidR="00400EE7" w:rsidRPr="00A7438D">
              <w:rPr>
                <w:rFonts w:asciiTheme="minorHAnsi" w:eastAsiaTheme="minorEastAsia" w:hAnsiTheme="minorHAnsi"/>
                <w:sz w:val="18"/>
                <w:szCs w:val="18"/>
              </w:rPr>
              <w:t>3.5</w:t>
            </w:r>
            <w:r w:rsidR="00A33DAF" w:rsidRPr="00A7438D">
              <w:rPr>
                <w:rFonts w:asciiTheme="minorHAnsi" w:eastAsiaTheme="minorEastAsia" w:hAnsiTheme="minorHAnsi"/>
                <w:sz w:val="18"/>
                <w:szCs w:val="18"/>
              </w:rPr>
              <w:t>mm</w:t>
            </w:r>
          </w:p>
        </w:tc>
        <w:tc>
          <w:tcPr>
            <w:tcW w:w="2410" w:type="dxa"/>
            <w:tcBorders>
              <w:top w:val="single" w:sz="4" w:space="0" w:color="auto"/>
              <w:left w:val="single" w:sz="4" w:space="0" w:color="auto"/>
              <w:bottom w:val="single" w:sz="4" w:space="0" w:color="auto"/>
              <w:right w:val="single" w:sz="4" w:space="0" w:color="auto"/>
            </w:tcBorders>
            <w:vAlign w:val="center"/>
          </w:tcPr>
          <w:p w:rsidR="00E17F8A" w:rsidRDefault="00E33F1A" w:rsidP="00E33F1A">
            <w:pPr>
              <w:adjustRightInd w:val="0"/>
              <w:spacing w:line="0" w:lineRule="atLeast"/>
              <w:jc w:val="center"/>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淡黄色の</w:t>
            </w:r>
          </w:p>
          <w:p w:rsidR="00E17F8A" w:rsidRDefault="00E33F1A" w:rsidP="00E33F1A">
            <w:pPr>
              <w:adjustRightInd w:val="0"/>
              <w:spacing w:line="0" w:lineRule="atLeast"/>
              <w:jc w:val="center"/>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フィルムコーティング</w:t>
            </w:r>
            <w:r w:rsidR="00D94903" w:rsidRPr="00A7438D">
              <w:rPr>
                <w:rFonts w:asciiTheme="minorHAnsi" w:eastAsiaTheme="minorEastAsia" w:hAnsiTheme="minorHAnsi" w:hint="eastAsia"/>
                <w:sz w:val="18"/>
                <w:szCs w:val="18"/>
              </w:rPr>
              <w:t>錠</w:t>
            </w:r>
          </w:p>
          <w:p w:rsidR="00A33DAF" w:rsidRPr="00A7438D" w:rsidRDefault="00E33F1A" w:rsidP="00E33F1A">
            <w:pPr>
              <w:adjustRightIn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（腸溶錠）</w:t>
            </w:r>
          </w:p>
        </w:tc>
        <w:tc>
          <w:tcPr>
            <w:tcW w:w="968" w:type="dxa"/>
            <w:tcBorders>
              <w:top w:val="single" w:sz="4" w:space="0" w:color="auto"/>
              <w:left w:val="single" w:sz="4" w:space="0" w:color="auto"/>
              <w:bottom w:val="single" w:sz="4" w:space="0" w:color="auto"/>
              <w:right w:val="single" w:sz="18" w:space="0" w:color="auto"/>
            </w:tcBorders>
            <w:vAlign w:val="center"/>
          </w:tcPr>
          <w:p w:rsidR="00A33DAF" w:rsidRPr="00A7438D" w:rsidRDefault="00A33DAF" w:rsidP="00E33F1A">
            <w:pPr>
              <w:adjustRightIn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NP</w:t>
            </w:r>
            <w:r w:rsidR="00A84F73" w:rsidRPr="00A7438D">
              <w:rPr>
                <w:rFonts w:asciiTheme="minorHAnsi" w:eastAsiaTheme="minorEastAsia" w:hAnsiTheme="minorHAnsi" w:hint="eastAsia"/>
                <w:sz w:val="18"/>
                <w:szCs w:val="18"/>
              </w:rPr>
              <w:t>-</w:t>
            </w:r>
            <w:r w:rsidR="00E33F1A" w:rsidRPr="00A7438D">
              <w:rPr>
                <w:rFonts w:asciiTheme="minorHAnsi" w:eastAsiaTheme="minorEastAsia" w:hAnsiTheme="minorHAnsi" w:hint="eastAsia"/>
                <w:sz w:val="18"/>
                <w:szCs w:val="18"/>
              </w:rPr>
              <w:t>010</w:t>
            </w:r>
          </w:p>
        </w:tc>
      </w:tr>
      <w:tr w:rsidR="00C72D9F" w:rsidRPr="00697E71" w:rsidTr="00E17F8A">
        <w:trPr>
          <w:cantSplit/>
          <w:trHeight w:val="693"/>
        </w:trPr>
        <w:tc>
          <w:tcPr>
            <w:tcW w:w="1418" w:type="dxa"/>
            <w:vMerge/>
            <w:tcBorders>
              <w:top w:val="single" w:sz="18" w:space="0" w:color="auto"/>
              <w:left w:val="single" w:sz="18" w:space="0" w:color="auto"/>
              <w:bottom w:val="single" w:sz="4" w:space="0" w:color="auto"/>
              <w:right w:val="single" w:sz="18" w:space="0" w:color="auto"/>
            </w:tcBorders>
            <w:vAlign w:val="center"/>
          </w:tcPr>
          <w:p w:rsidR="00C72D9F" w:rsidRPr="00A7438D" w:rsidRDefault="00C72D9F">
            <w:pPr>
              <w:widowControl/>
              <w:jc w:val="left"/>
              <w:rPr>
                <w:rFonts w:asciiTheme="majorHAnsi" w:eastAsiaTheme="majorEastAsia" w:hAnsiTheme="majorHAnsi"/>
                <w:sz w:val="20"/>
                <w:szCs w:val="20"/>
              </w:rPr>
            </w:pPr>
          </w:p>
        </w:tc>
        <w:tc>
          <w:tcPr>
            <w:tcW w:w="1795" w:type="dxa"/>
            <w:tcBorders>
              <w:top w:val="single" w:sz="4" w:space="0" w:color="auto"/>
              <w:left w:val="single" w:sz="18" w:space="0" w:color="auto"/>
              <w:bottom w:val="single" w:sz="4" w:space="0" w:color="auto"/>
              <w:right w:val="single" w:sz="4" w:space="0" w:color="auto"/>
            </w:tcBorders>
            <w:vAlign w:val="center"/>
          </w:tcPr>
          <w:p w:rsidR="00C72D9F" w:rsidRPr="00A7438D" w:rsidRDefault="002B3B39" w:rsidP="00E33F1A">
            <w:pPr>
              <w:adjustRightInd w:val="0"/>
              <w:snapToGrid w:val="0"/>
              <w:spacing w:line="0" w:lineRule="atLeast"/>
              <w:jc w:val="center"/>
              <w:rPr>
                <w:rFonts w:asciiTheme="minorHAnsi" w:eastAsiaTheme="minorEastAsia" w:hAnsiTheme="minorHAnsi"/>
                <w:bCs/>
                <w:sz w:val="18"/>
                <w:szCs w:val="18"/>
              </w:rPr>
            </w:pPr>
            <w:r w:rsidRPr="00A7438D">
              <w:rPr>
                <w:rFonts w:asciiTheme="minorHAnsi" w:eastAsiaTheme="minorEastAsia" w:hAnsiTheme="minorHAnsi"/>
                <w:bCs/>
                <w:sz w:val="18"/>
                <w:szCs w:val="18"/>
              </w:rPr>
              <w:t>標準品</w:t>
            </w:r>
            <w:r w:rsidR="00C72D9F" w:rsidRPr="00A7438D">
              <w:rPr>
                <w:rFonts w:asciiTheme="minorHAnsi" w:eastAsiaTheme="minorEastAsia" w:hAnsiTheme="minorHAnsi" w:hint="eastAsia"/>
                <w:bCs/>
                <w:sz w:val="18"/>
                <w:szCs w:val="18"/>
              </w:rPr>
              <w:t xml:space="preserve">　</w:t>
            </w:r>
            <w:r w:rsidR="00583359" w:rsidRPr="00A7438D">
              <w:rPr>
                <w:rFonts w:asciiTheme="minorHAnsi" w:eastAsiaTheme="minorEastAsia" w:hAnsiTheme="minorHAnsi" w:hint="eastAsia"/>
                <w:bCs/>
                <w:sz w:val="18"/>
                <w:szCs w:val="18"/>
              </w:rPr>
              <w:t>1</w:t>
            </w:r>
            <w:r w:rsidR="00C72D9F" w:rsidRPr="00A7438D">
              <w:rPr>
                <w:rFonts w:asciiTheme="minorHAnsi" w:eastAsiaTheme="minorEastAsia" w:hAnsiTheme="minorHAnsi" w:hint="eastAsia"/>
                <w:bCs/>
                <w:sz w:val="18"/>
                <w:szCs w:val="18"/>
              </w:rPr>
              <w:t>0</w:t>
            </w:r>
            <w:r w:rsidR="00C72D9F" w:rsidRPr="00A7438D">
              <w:rPr>
                <w:rFonts w:asciiTheme="minorHAnsi" w:eastAsiaTheme="minorEastAsia" w:hAnsiTheme="minorHAnsi"/>
                <w:bCs/>
                <w:sz w:val="18"/>
                <w:szCs w:val="18"/>
              </w:rPr>
              <w:t>mg</w:t>
            </w:r>
          </w:p>
        </w:tc>
        <w:tc>
          <w:tcPr>
            <w:tcW w:w="3308" w:type="dxa"/>
            <w:gridSpan w:val="2"/>
            <w:tcBorders>
              <w:top w:val="single" w:sz="4" w:space="0" w:color="auto"/>
              <w:left w:val="single" w:sz="4" w:space="0" w:color="auto"/>
              <w:bottom w:val="single" w:sz="4" w:space="0" w:color="auto"/>
              <w:right w:val="single" w:sz="4" w:space="0" w:color="auto"/>
            </w:tcBorders>
            <w:vAlign w:val="center"/>
          </w:tcPr>
          <w:p w:rsidR="00C72D9F" w:rsidRPr="00A7438D" w:rsidRDefault="00E33F1A" w:rsidP="00366C67">
            <w:pPr>
              <w:adjustRightInd w:val="0"/>
              <w:snapToGrid w:val="0"/>
              <w:spacing w:line="0" w:lineRule="atLeast"/>
              <w:jc w:val="center"/>
              <w:rPr>
                <w:rFonts w:asciiTheme="minorHAnsi" w:eastAsiaTheme="minorEastAsia" w:hAnsiTheme="minorHAnsi"/>
                <w:sz w:val="18"/>
                <w:szCs w:val="18"/>
              </w:rPr>
            </w:pPr>
            <w:r w:rsidRPr="00A7438D">
              <w:rPr>
                <w:rFonts w:asciiTheme="minorHAnsi" w:eastAsiaTheme="minorEastAsia" w:hAnsiTheme="minorHAnsi" w:hint="eastAsia"/>
                <w:sz w:val="18"/>
                <w:szCs w:val="18"/>
              </w:rPr>
              <w:t>132</w:t>
            </w:r>
            <w:r w:rsidR="00C72D9F" w:rsidRPr="00A7438D">
              <w:rPr>
                <w:rFonts w:asciiTheme="minorHAnsi" w:eastAsiaTheme="minorEastAsia" w:hAnsiTheme="minorHAnsi"/>
                <w:sz w:val="18"/>
                <w:szCs w:val="18"/>
              </w:rPr>
              <w:t>mg</w:t>
            </w:r>
            <w:r w:rsidR="00366C67" w:rsidRPr="00A7438D">
              <w:rPr>
                <w:rFonts w:asciiTheme="minorHAnsi" w:eastAsiaTheme="minorEastAsia" w:hAnsiTheme="minorHAnsi" w:hint="eastAsia"/>
                <w:sz w:val="18"/>
                <w:szCs w:val="18"/>
              </w:rPr>
              <w:t xml:space="preserve">     </w:t>
            </w:r>
            <w:r w:rsidR="00400EE7" w:rsidRPr="00A7438D">
              <w:rPr>
                <w:rFonts w:asciiTheme="minorHAnsi" w:eastAsiaTheme="minorEastAsia" w:hAnsiTheme="minorHAnsi" w:hint="eastAsia"/>
                <w:sz w:val="18"/>
                <w:szCs w:val="18"/>
              </w:rPr>
              <w:t>6.7</w:t>
            </w:r>
            <w:r w:rsidR="00C72D9F" w:rsidRPr="00A7438D">
              <w:rPr>
                <w:rFonts w:asciiTheme="minorHAnsi" w:eastAsiaTheme="minorEastAsia" w:hAnsiTheme="minorHAnsi"/>
                <w:sz w:val="18"/>
                <w:szCs w:val="18"/>
              </w:rPr>
              <w:t>mm</w:t>
            </w:r>
            <w:r w:rsidR="00366C67" w:rsidRPr="00A7438D">
              <w:rPr>
                <w:rFonts w:asciiTheme="minorHAnsi" w:eastAsiaTheme="minorEastAsia" w:hAnsiTheme="minorHAnsi" w:hint="eastAsia"/>
                <w:sz w:val="18"/>
                <w:szCs w:val="18"/>
              </w:rPr>
              <w:t xml:space="preserve">     </w:t>
            </w:r>
            <w:r w:rsidR="00400EE7" w:rsidRPr="00A7438D">
              <w:rPr>
                <w:rFonts w:asciiTheme="minorHAnsi" w:eastAsiaTheme="minorEastAsia" w:hAnsiTheme="minorHAnsi" w:hint="eastAsia"/>
                <w:sz w:val="18"/>
                <w:szCs w:val="18"/>
              </w:rPr>
              <w:t>3.6</w:t>
            </w:r>
            <w:r w:rsidR="00C72D9F" w:rsidRPr="00A7438D">
              <w:rPr>
                <w:rFonts w:asciiTheme="minorHAnsi" w:eastAsiaTheme="minorEastAsia" w:hAnsiTheme="minorHAnsi"/>
                <w:sz w:val="18"/>
                <w:szCs w:val="18"/>
              </w:rPr>
              <w:t>mm</w:t>
            </w:r>
          </w:p>
        </w:tc>
        <w:tc>
          <w:tcPr>
            <w:tcW w:w="2410" w:type="dxa"/>
            <w:tcBorders>
              <w:top w:val="single" w:sz="4" w:space="0" w:color="auto"/>
              <w:left w:val="single" w:sz="4" w:space="0" w:color="auto"/>
              <w:bottom w:val="single" w:sz="4" w:space="0" w:color="auto"/>
              <w:right w:val="single" w:sz="4" w:space="0" w:color="auto"/>
            </w:tcBorders>
            <w:vAlign w:val="center"/>
          </w:tcPr>
          <w:p w:rsidR="00E17F8A" w:rsidRDefault="00E33F1A" w:rsidP="00E33F1A">
            <w:pPr>
              <w:adjustRightInd w:val="0"/>
              <w:snapToGrid w:val="0"/>
              <w:spacing w:line="0" w:lineRule="atLeast"/>
              <w:jc w:val="center"/>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淡黄色</w:t>
            </w:r>
          </w:p>
          <w:p w:rsidR="00C72D9F" w:rsidRPr="00A7438D" w:rsidRDefault="00011F2F" w:rsidP="00E33F1A">
            <w:pPr>
              <w:adjustRightInd w:val="0"/>
              <w:snapToGrid w:val="0"/>
              <w:spacing w:line="0" w:lineRule="atLeast"/>
              <w:jc w:val="center"/>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フィルムコーティング</w:t>
            </w:r>
            <w:r w:rsidR="00C72D9F" w:rsidRPr="00A7438D">
              <w:rPr>
                <w:rFonts w:asciiTheme="minorHAnsi" w:eastAsiaTheme="minorEastAsia" w:hAnsiTheme="minorHAnsi" w:hint="eastAsia"/>
                <w:bCs/>
                <w:sz w:val="18"/>
                <w:szCs w:val="18"/>
              </w:rPr>
              <w:t>錠</w:t>
            </w:r>
          </w:p>
          <w:p w:rsidR="00E33F1A" w:rsidRPr="00A7438D" w:rsidRDefault="00E33F1A" w:rsidP="00E33F1A">
            <w:pPr>
              <w:adjustRightInd w:val="0"/>
              <w:snapToGrid w:val="0"/>
              <w:spacing w:line="0" w:lineRule="atLeast"/>
              <w:jc w:val="center"/>
              <w:rPr>
                <w:rFonts w:asciiTheme="minorHAnsi" w:eastAsiaTheme="minorEastAsia" w:hAnsiTheme="minorHAnsi" w:hint="eastAsia"/>
                <w:bCs/>
                <w:sz w:val="18"/>
                <w:szCs w:val="18"/>
              </w:rPr>
            </w:pPr>
            <w:r w:rsidRPr="00A7438D">
              <w:rPr>
                <w:rFonts w:asciiTheme="minorHAnsi" w:eastAsiaTheme="minorEastAsia" w:hAnsiTheme="minorHAnsi" w:hint="eastAsia"/>
                <w:bCs/>
                <w:sz w:val="18"/>
                <w:szCs w:val="18"/>
              </w:rPr>
              <w:t>（腸溶錠）</w:t>
            </w:r>
          </w:p>
        </w:tc>
        <w:tc>
          <w:tcPr>
            <w:tcW w:w="968" w:type="dxa"/>
            <w:tcBorders>
              <w:top w:val="single" w:sz="4" w:space="0" w:color="auto"/>
              <w:left w:val="single" w:sz="4" w:space="0" w:color="auto"/>
              <w:bottom w:val="single" w:sz="4" w:space="0" w:color="auto"/>
              <w:right w:val="single" w:sz="18" w:space="0" w:color="auto"/>
            </w:tcBorders>
            <w:vAlign w:val="center"/>
          </w:tcPr>
          <w:p w:rsidR="00C72D9F" w:rsidRPr="00A7438D" w:rsidRDefault="00C72D9F" w:rsidP="00E33F1A">
            <w:pPr>
              <w:adjustRightInd w:val="0"/>
              <w:snapToGrid w:val="0"/>
              <w:spacing w:line="0" w:lineRule="atLeast"/>
              <w:jc w:val="center"/>
              <w:rPr>
                <w:rFonts w:asciiTheme="minorHAnsi" w:eastAsiaTheme="minorEastAsia" w:hAnsiTheme="minorHAnsi" w:hint="eastAsia"/>
                <w:sz w:val="18"/>
                <w:szCs w:val="18"/>
              </w:rPr>
            </w:pPr>
          </w:p>
        </w:tc>
      </w:tr>
      <w:tr w:rsidR="00C16101" w:rsidRPr="00697E71">
        <w:trPr>
          <w:trHeight w:val="3038"/>
        </w:trPr>
        <w:tc>
          <w:tcPr>
            <w:tcW w:w="1418" w:type="dxa"/>
            <w:tcBorders>
              <w:top w:val="single" w:sz="4" w:space="0" w:color="auto"/>
              <w:left w:val="single" w:sz="18" w:space="0" w:color="auto"/>
              <w:bottom w:val="single" w:sz="4" w:space="0" w:color="auto"/>
              <w:right w:val="single" w:sz="18" w:space="0" w:color="auto"/>
            </w:tcBorders>
            <w:vAlign w:val="center"/>
          </w:tcPr>
          <w:p w:rsidR="00C16101" w:rsidRPr="00A7438D" w:rsidRDefault="00C16101">
            <w:pPr>
              <w:adjustRightInd w:val="0"/>
              <w:spacing w:line="300" w:lineRule="atLeast"/>
              <w:jc w:val="center"/>
              <w:rPr>
                <w:rFonts w:asciiTheme="majorHAnsi" w:eastAsiaTheme="majorEastAsia" w:hAnsiTheme="majorHAnsi"/>
                <w:sz w:val="20"/>
                <w:szCs w:val="20"/>
              </w:rPr>
            </w:pPr>
            <w:r w:rsidRPr="00A7438D">
              <w:rPr>
                <w:rFonts w:asciiTheme="majorHAnsi" w:eastAsiaTheme="majorEastAsia" w:hAnsiTheme="majorHAnsi"/>
                <w:sz w:val="20"/>
                <w:szCs w:val="20"/>
              </w:rPr>
              <w:t>薬物動態</w:t>
            </w:r>
          </w:p>
          <w:p w:rsidR="00C16101" w:rsidRPr="00A7438D" w:rsidRDefault="00C16101">
            <w:pPr>
              <w:adjustRightInd w:val="0"/>
              <w:spacing w:line="300" w:lineRule="atLeast"/>
              <w:jc w:val="center"/>
              <w:rPr>
                <w:rFonts w:asciiTheme="majorHAnsi" w:eastAsiaTheme="majorEastAsia" w:hAnsiTheme="majorHAnsi"/>
                <w:sz w:val="20"/>
                <w:szCs w:val="20"/>
              </w:rPr>
            </w:pPr>
            <w:r w:rsidRPr="00A7438D">
              <w:rPr>
                <w:rFonts w:asciiTheme="majorHAnsi" w:eastAsiaTheme="majorEastAsia" w:hAnsiTheme="majorHAnsi"/>
                <w:sz w:val="20"/>
                <w:szCs w:val="20"/>
              </w:rPr>
              <w:t>(生物学的</w:t>
            </w:r>
          </w:p>
          <w:p w:rsidR="00C16101" w:rsidRPr="00A7438D" w:rsidRDefault="00C16101">
            <w:pPr>
              <w:adjustRightInd w:val="0"/>
              <w:spacing w:line="300" w:lineRule="atLeast"/>
              <w:jc w:val="center"/>
              <w:rPr>
                <w:rFonts w:asciiTheme="majorHAnsi" w:eastAsiaTheme="majorEastAsia" w:hAnsiTheme="majorHAnsi"/>
                <w:sz w:val="20"/>
                <w:szCs w:val="20"/>
              </w:rPr>
            </w:pPr>
            <w:r w:rsidRPr="00A7438D">
              <w:rPr>
                <w:rFonts w:asciiTheme="majorHAnsi" w:eastAsiaTheme="majorEastAsia" w:hAnsiTheme="majorHAnsi"/>
                <w:sz w:val="20"/>
                <w:szCs w:val="20"/>
              </w:rPr>
              <w:t>同等性)</w:t>
            </w:r>
          </w:p>
        </w:tc>
        <w:tc>
          <w:tcPr>
            <w:tcW w:w="4240" w:type="dxa"/>
            <w:gridSpan w:val="2"/>
            <w:tcBorders>
              <w:top w:val="single" w:sz="4" w:space="0" w:color="auto"/>
              <w:left w:val="single" w:sz="18" w:space="0" w:color="auto"/>
              <w:bottom w:val="single" w:sz="4" w:space="0" w:color="auto"/>
              <w:right w:val="single" w:sz="4" w:space="0" w:color="auto"/>
            </w:tcBorders>
          </w:tcPr>
          <w:p w:rsidR="00C16101" w:rsidRPr="00A7438D" w:rsidRDefault="00C16101" w:rsidP="004C302B">
            <w:pPr>
              <w:pStyle w:val="a4"/>
              <w:spacing w:line="300" w:lineRule="atLeast"/>
              <w:rPr>
                <w:rFonts w:asciiTheme="minorHAnsi" w:eastAsiaTheme="minorEastAsia" w:hAnsiTheme="minorHAnsi" w:hint="eastAsia"/>
                <w:kern w:val="2"/>
              </w:rPr>
            </w:pPr>
            <w:r w:rsidRPr="00A7438D">
              <w:rPr>
                <w:rFonts w:asciiTheme="minorHAnsi" w:eastAsiaTheme="minorEastAsia" w:hAnsiTheme="minorHAnsi" w:hint="eastAsia"/>
                <w:kern w:val="2"/>
              </w:rPr>
              <w:t>溶出試験</w:t>
            </w:r>
          </w:p>
          <w:p w:rsidR="00FA7892" w:rsidRPr="00A7438D" w:rsidRDefault="00FA7892" w:rsidP="00FA7892">
            <w:pPr>
              <w:adjustRightInd w:val="0"/>
              <w:snapToGrid w:val="0"/>
              <w:spacing w:line="200" w:lineRule="atLeast"/>
              <w:rPr>
                <w:rFonts w:asciiTheme="minorHAnsi" w:eastAsiaTheme="minorEastAsia" w:hAnsiTheme="minorHAnsi" w:hint="eastAsia"/>
                <w:sz w:val="18"/>
                <w:szCs w:val="18"/>
              </w:rPr>
            </w:pPr>
            <w:r w:rsidRPr="00A7438D">
              <w:rPr>
                <w:rFonts w:asciiTheme="minorHAnsi" w:eastAsiaTheme="minorEastAsia" w:hAnsiTheme="minorHAnsi" w:hint="eastAsia"/>
                <w:sz w:val="18"/>
                <w:szCs w:val="18"/>
              </w:rPr>
              <w:t>試験液：pH6.</w:t>
            </w:r>
            <w:r w:rsidR="00E17F8A">
              <w:rPr>
                <w:rFonts w:asciiTheme="minorHAnsi" w:eastAsiaTheme="minorEastAsia" w:hAnsiTheme="minorHAnsi" w:hint="eastAsia"/>
                <w:sz w:val="18"/>
                <w:szCs w:val="18"/>
              </w:rPr>
              <w:t>8</w:t>
            </w:r>
            <w:r w:rsidRPr="00A7438D">
              <w:rPr>
                <w:rFonts w:asciiTheme="minorHAnsi" w:eastAsiaTheme="minorEastAsia" w:hAnsiTheme="minorHAnsi" w:hint="eastAsia"/>
                <w:sz w:val="18"/>
                <w:szCs w:val="18"/>
              </w:rPr>
              <w:t>（50rpm）における平均溶出率</w:t>
            </w:r>
          </w:p>
          <w:p w:rsidR="00FA7892" w:rsidRPr="00A7438D" w:rsidRDefault="00FA7892" w:rsidP="00E17F8A">
            <w:pPr>
              <w:pStyle w:val="a4"/>
              <w:spacing w:line="300" w:lineRule="atLeast"/>
              <w:jc w:val="right"/>
              <w:rPr>
                <w:rFonts w:asciiTheme="minorHAnsi" w:eastAsiaTheme="minorEastAsia" w:hAnsiTheme="minorHAnsi" w:hint="eastAsia"/>
                <w:kern w:val="2"/>
              </w:rPr>
            </w:pPr>
            <w:r w:rsidRPr="00A7438D">
              <w:rPr>
                <w:rFonts w:asciiTheme="minorHAnsi" w:eastAsiaTheme="minorEastAsia" w:hAnsiTheme="minorHAnsi" w:hint="eastAsia"/>
                <w:kern w:val="2"/>
              </w:rPr>
              <w:t xml:space="preserve"> 　　　　　　　　　（Mean±S.D.、n=12）</w:t>
            </w:r>
          </w:p>
          <w:p w:rsidR="00C16101" w:rsidRPr="00A7438D" w:rsidRDefault="00E17F8A" w:rsidP="00734D49">
            <w:pPr>
              <w:pStyle w:val="a4"/>
              <w:spacing w:line="300" w:lineRule="atLeast"/>
              <w:jc w:val="center"/>
              <w:rPr>
                <w:rFonts w:asciiTheme="minorHAnsi" w:eastAsiaTheme="minorEastAsia" w:hAnsiTheme="minorHAnsi" w:hint="eastAsia"/>
                <w:kern w:val="2"/>
              </w:rPr>
            </w:pPr>
            <w:r>
              <w:object w:dxaOrig="8895" w:dyaOrig="5355">
                <v:shape id="_x0000_i1059" type="#_x0000_t75" style="width:201.75pt;height:121.5pt" o:ole="">
                  <v:imagedata r:id="rId11" o:title=""/>
                </v:shape>
                <o:OLEObject Type="Embed" ProgID="PBrush" ShapeID="_x0000_i1059" DrawAspect="Content" ObjectID="_1630918852" r:id="rId12"/>
              </w:object>
            </w:r>
          </w:p>
          <w:p w:rsidR="00C16101" w:rsidRPr="00A7438D" w:rsidRDefault="00912DB0">
            <w:pPr>
              <w:pStyle w:val="a4"/>
              <w:spacing w:line="300" w:lineRule="atLeast"/>
              <w:rPr>
                <w:rFonts w:asciiTheme="minorHAnsi" w:eastAsiaTheme="minorEastAsia" w:hAnsiTheme="minorHAnsi"/>
                <w:kern w:val="2"/>
              </w:rPr>
            </w:pPr>
            <w:r w:rsidRPr="00A7438D">
              <w:rPr>
                <w:rFonts w:asciiTheme="minorHAnsi" w:eastAsiaTheme="minorEastAsia" w:hAnsiTheme="minorHAnsi" w:hint="eastAsia"/>
                <w:kern w:val="2"/>
              </w:rPr>
              <w:t>試験液：pH1.2、6.0、6.8で実施。</w:t>
            </w:r>
          </w:p>
        </w:tc>
        <w:tc>
          <w:tcPr>
            <w:tcW w:w="4241" w:type="dxa"/>
            <w:gridSpan w:val="3"/>
            <w:tcBorders>
              <w:top w:val="single" w:sz="4" w:space="0" w:color="auto"/>
              <w:left w:val="single" w:sz="4" w:space="0" w:color="auto"/>
              <w:bottom w:val="single" w:sz="4" w:space="0" w:color="auto"/>
              <w:right w:val="single" w:sz="18" w:space="0" w:color="auto"/>
            </w:tcBorders>
          </w:tcPr>
          <w:p w:rsidR="00E17F8A" w:rsidRDefault="00C16101">
            <w:pPr>
              <w:pStyle w:val="a4"/>
              <w:spacing w:line="300" w:lineRule="atLeast"/>
              <w:rPr>
                <w:rFonts w:asciiTheme="minorHAnsi" w:eastAsiaTheme="minorEastAsia" w:hAnsiTheme="minorHAnsi" w:hint="eastAsia"/>
                <w:kern w:val="2"/>
              </w:rPr>
            </w:pPr>
            <w:r w:rsidRPr="00A7438D">
              <w:rPr>
                <w:rFonts w:asciiTheme="minorHAnsi" w:eastAsiaTheme="minorEastAsia" w:hAnsiTheme="minorHAnsi" w:hint="eastAsia"/>
                <w:kern w:val="2"/>
              </w:rPr>
              <w:t>血中濃度比較試験</w:t>
            </w:r>
          </w:p>
          <w:p w:rsidR="00C16101" w:rsidRPr="00A7438D" w:rsidRDefault="00C16101" w:rsidP="00E17F8A">
            <w:pPr>
              <w:pStyle w:val="a4"/>
              <w:spacing w:line="300" w:lineRule="atLeast"/>
              <w:jc w:val="right"/>
              <w:rPr>
                <w:rFonts w:asciiTheme="minorHAnsi" w:eastAsiaTheme="minorEastAsia" w:hAnsiTheme="minorHAnsi"/>
                <w:kern w:val="2"/>
              </w:rPr>
            </w:pPr>
            <w:r w:rsidRPr="00A7438D">
              <w:rPr>
                <w:rFonts w:asciiTheme="minorHAnsi" w:eastAsiaTheme="minorEastAsia" w:hAnsiTheme="minorHAnsi" w:hint="eastAsia"/>
                <w:kern w:val="2"/>
              </w:rPr>
              <w:t>（</w:t>
            </w:r>
            <w:r w:rsidR="00E63BAB" w:rsidRPr="00A7438D">
              <w:rPr>
                <w:rFonts w:asciiTheme="minorHAnsi" w:eastAsiaTheme="minorEastAsia" w:hAnsiTheme="minorHAnsi" w:hint="eastAsia"/>
                <w:kern w:val="2"/>
              </w:rPr>
              <w:t>mean±S.D.、n=30</w:t>
            </w:r>
            <w:r w:rsidRPr="00A7438D">
              <w:rPr>
                <w:rFonts w:asciiTheme="minorHAnsi" w:eastAsiaTheme="minorEastAsia" w:hAnsiTheme="minorHAnsi" w:hint="eastAsia"/>
                <w:kern w:val="2"/>
              </w:rPr>
              <w:t>）</w:t>
            </w:r>
          </w:p>
          <w:p w:rsidR="00C16101" w:rsidRPr="00A7438D" w:rsidRDefault="00E17F8A">
            <w:pPr>
              <w:adjustRightInd w:val="0"/>
              <w:spacing w:line="300" w:lineRule="atLeast"/>
              <w:rPr>
                <w:rFonts w:asciiTheme="minorHAnsi" w:eastAsiaTheme="minorEastAsia" w:hAnsiTheme="minorHAnsi" w:hint="eastAsia"/>
                <w:sz w:val="18"/>
                <w:szCs w:val="18"/>
              </w:rPr>
            </w:pPr>
            <w:r>
              <w:object w:dxaOrig="11700" w:dyaOrig="5850">
                <v:shape id="_x0000_i1061" type="#_x0000_t75" style="width:201.75pt;height:101.25pt" o:ole="">
                  <v:imagedata r:id="rId13" o:title="" grayscale="t"/>
                </v:shape>
                <o:OLEObject Type="Embed" ProgID="PBrush" ShapeID="_x0000_i1061" DrawAspect="Content" ObjectID="_1630918853" r:id="rId14"/>
              </w:object>
            </w:r>
          </w:p>
          <w:p w:rsidR="00E17F8A" w:rsidRDefault="00E17F8A" w:rsidP="00FA7892">
            <w:pPr>
              <w:adjustRightInd w:val="0"/>
              <w:spacing w:line="300" w:lineRule="atLeast"/>
              <w:rPr>
                <w:rFonts w:asciiTheme="minorHAnsi" w:eastAsiaTheme="minorEastAsia" w:hAnsiTheme="minorHAnsi" w:hint="eastAsia"/>
                <w:sz w:val="18"/>
                <w:szCs w:val="18"/>
              </w:rPr>
            </w:pPr>
          </w:p>
          <w:p w:rsidR="00C16101" w:rsidRPr="00A7438D" w:rsidRDefault="00C16101" w:rsidP="00FA7892">
            <w:pPr>
              <w:adjustRightInd w:val="0"/>
              <w:spacing w:line="300" w:lineRule="atLeast"/>
              <w:rPr>
                <w:rFonts w:asciiTheme="minorHAnsi" w:eastAsiaTheme="minorEastAsia" w:hAnsiTheme="minorHAnsi"/>
                <w:sz w:val="18"/>
                <w:szCs w:val="18"/>
              </w:rPr>
            </w:pPr>
            <w:bookmarkStart w:id="2" w:name="_GoBack"/>
            <w:bookmarkEnd w:id="2"/>
            <w:r w:rsidRPr="00A7438D">
              <w:rPr>
                <w:rFonts w:asciiTheme="minorHAnsi" w:eastAsiaTheme="minorEastAsia" w:hAnsiTheme="minorHAnsi"/>
                <w:sz w:val="18"/>
                <w:szCs w:val="18"/>
              </w:rPr>
              <w:t>クロスオーバー法により各</w:t>
            </w:r>
            <w:r w:rsidRPr="00A7438D">
              <w:rPr>
                <w:rFonts w:asciiTheme="minorHAnsi" w:eastAsiaTheme="minorEastAsia" w:hAnsiTheme="minorHAnsi" w:hint="eastAsia"/>
                <w:sz w:val="18"/>
                <w:szCs w:val="18"/>
              </w:rPr>
              <w:t>1</w:t>
            </w:r>
            <w:r w:rsidRPr="00A7438D">
              <w:rPr>
                <w:rFonts w:asciiTheme="minorHAnsi" w:eastAsiaTheme="minorEastAsia" w:hAnsiTheme="minorHAnsi"/>
                <w:sz w:val="18"/>
                <w:szCs w:val="18"/>
              </w:rPr>
              <w:t>錠を</w:t>
            </w:r>
            <w:r w:rsidR="00FA7892" w:rsidRPr="00A7438D">
              <w:rPr>
                <w:rFonts w:asciiTheme="minorHAnsi" w:eastAsiaTheme="minorEastAsia" w:hAnsiTheme="minorHAnsi" w:hint="eastAsia"/>
                <w:sz w:val="18"/>
                <w:szCs w:val="18"/>
              </w:rPr>
              <w:t>絶食時に</w:t>
            </w:r>
            <w:r w:rsidRPr="00A7438D">
              <w:rPr>
                <w:rFonts w:asciiTheme="minorHAnsi" w:eastAsiaTheme="minorEastAsia" w:hAnsiTheme="minorHAnsi"/>
                <w:sz w:val="18"/>
                <w:szCs w:val="18"/>
              </w:rPr>
              <w:t>単回経口投与し、</w:t>
            </w:r>
            <w:r w:rsidR="00FA7892" w:rsidRPr="00A7438D">
              <w:rPr>
                <w:rFonts w:asciiTheme="minorHAnsi" w:eastAsiaTheme="minorEastAsia" w:hAnsiTheme="minorHAnsi" w:hint="eastAsia"/>
                <w:sz w:val="18"/>
                <w:szCs w:val="18"/>
              </w:rPr>
              <w:t>両剤の</w:t>
            </w:r>
            <w:r w:rsidR="00FA7892" w:rsidRPr="00A7438D">
              <w:rPr>
                <w:rFonts w:asciiTheme="minorHAnsi" w:eastAsiaTheme="minorEastAsia" w:hAnsiTheme="minorHAnsi"/>
                <w:sz w:val="18"/>
                <w:szCs w:val="18"/>
              </w:rPr>
              <w:t>生物学的</w:t>
            </w:r>
            <w:r w:rsidRPr="00A7438D">
              <w:rPr>
                <w:rFonts w:asciiTheme="minorHAnsi" w:eastAsiaTheme="minorEastAsia" w:hAnsiTheme="minorHAnsi"/>
                <w:sz w:val="18"/>
                <w:szCs w:val="18"/>
              </w:rPr>
              <w:t>同等</w:t>
            </w:r>
            <w:r w:rsidR="00FA7892" w:rsidRPr="00A7438D">
              <w:rPr>
                <w:rFonts w:asciiTheme="minorHAnsi" w:eastAsiaTheme="minorEastAsia" w:hAnsiTheme="minorHAnsi" w:hint="eastAsia"/>
                <w:sz w:val="18"/>
                <w:szCs w:val="18"/>
              </w:rPr>
              <w:t>性が確認</w:t>
            </w:r>
            <w:r w:rsidRPr="00A7438D">
              <w:rPr>
                <w:rFonts w:asciiTheme="minorHAnsi" w:eastAsiaTheme="minorEastAsia" w:hAnsiTheme="minorHAnsi"/>
                <w:sz w:val="18"/>
                <w:szCs w:val="18"/>
              </w:rPr>
              <w:t>された。</w:t>
            </w:r>
          </w:p>
        </w:tc>
      </w:tr>
      <w:tr w:rsidR="00C16101" w:rsidRPr="00697E71">
        <w:trPr>
          <w:trHeight w:val="300"/>
        </w:trPr>
        <w:tc>
          <w:tcPr>
            <w:tcW w:w="1418" w:type="dxa"/>
            <w:tcBorders>
              <w:top w:val="single" w:sz="4" w:space="0" w:color="auto"/>
              <w:left w:val="single" w:sz="18" w:space="0" w:color="auto"/>
              <w:bottom w:val="single" w:sz="4" w:space="0" w:color="auto"/>
              <w:right w:val="single" w:sz="18" w:space="0" w:color="auto"/>
            </w:tcBorders>
            <w:vAlign w:val="center"/>
          </w:tcPr>
          <w:p w:rsidR="00C16101" w:rsidRPr="00A7438D" w:rsidRDefault="00C16101">
            <w:pPr>
              <w:adjustRightInd w:val="0"/>
              <w:spacing w:line="300" w:lineRule="atLeast"/>
              <w:ind w:left="-57" w:right="-57"/>
              <w:jc w:val="center"/>
              <w:rPr>
                <w:rFonts w:asciiTheme="majorHAnsi" w:eastAsiaTheme="majorEastAsia" w:hAnsiTheme="majorHAnsi"/>
                <w:sz w:val="20"/>
                <w:szCs w:val="20"/>
              </w:rPr>
            </w:pPr>
            <w:r w:rsidRPr="00A7438D">
              <w:rPr>
                <w:rFonts w:asciiTheme="majorHAnsi" w:eastAsiaTheme="majorEastAsia" w:hAnsiTheme="majorHAnsi"/>
                <w:sz w:val="20"/>
                <w:szCs w:val="20"/>
              </w:rPr>
              <w:t>備考</w:t>
            </w:r>
          </w:p>
        </w:tc>
        <w:tc>
          <w:tcPr>
            <w:tcW w:w="8481" w:type="dxa"/>
            <w:gridSpan w:val="5"/>
            <w:tcBorders>
              <w:top w:val="single" w:sz="4" w:space="0" w:color="auto"/>
              <w:left w:val="single" w:sz="18" w:space="0" w:color="auto"/>
              <w:bottom w:val="single" w:sz="4" w:space="0" w:color="auto"/>
              <w:right w:val="single" w:sz="18" w:space="0" w:color="auto"/>
            </w:tcBorders>
          </w:tcPr>
          <w:p w:rsidR="00C16101" w:rsidRPr="00A7438D" w:rsidRDefault="00C16101">
            <w:pPr>
              <w:adjustRightInd w:val="0"/>
              <w:spacing w:line="300" w:lineRule="atLeast"/>
              <w:jc w:val="right"/>
              <w:rPr>
                <w:rFonts w:asciiTheme="minorHAnsi" w:eastAsiaTheme="minorEastAsia" w:hAnsiTheme="minorHAnsi"/>
                <w:color w:val="FF0000"/>
                <w:sz w:val="18"/>
                <w:szCs w:val="18"/>
              </w:rPr>
            </w:pPr>
          </w:p>
        </w:tc>
      </w:tr>
      <w:tr w:rsidR="00C16101" w:rsidRPr="00697E71">
        <w:trPr>
          <w:trHeight w:val="215"/>
        </w:trPr>
        <w:tc>
          <w:tcPr>
            <w:tcW w:w="1418" w:type="dxa"/>
            <w:tcBorders>
              <w:top w:val="single" w:sz="4" w:space="0" w:color="auto"/>
              <w:left w:val="single" w:sz="18" w:space="0" w:color="auto"/>
              <w:bottom w:val="single" w:sz="18" w:space="0" w:color="auto"/>
              <w:right w:val="single" w:sz="18" w:space="0" w:color="auto"/>
            </w:tcBorders>
            <w:vAlign w:val="center"/>
          </w:tcPr>
          <w:p w:rsidR="00C16101" w:rsidRPr="00A7438D" w:rsidRDefault="00C16101">
            <w:pPr>
              <w:adjustRightInd w:val="0"/>
              <w:spacing w:line="300" w:lineRule="atLeast"/>
              <w:ind w:left="-57" w:right="-57"/>
              <w:jc w:val="center"/>
              <w:rPr>
                <w:rFonts w:asciiTheme="majorHAnsi" w:eastAsiaTheme="majorEastAsia" w:hAnsiTheme="majorHAnsi"/>
                <w:sz w:val="20"/>
                <w:szCs w:val="20"/>
              </w:rPr>
            </w:pPr>
            <w:r w:rsidRPr="00A7438D">
              <w:rPr>
                <w:rFonts w:asciiTheme="majorHAnsi" w:eastAsiaTheme="majorEastAsia" w:hAnsiTheme="majorHAnsi"/>
                <w:sz w:val="20"/>
                <w:szCs w:val="20"/>
              </w:rPr>
              <w:t>担当者、連絡先</w:t>
            </w:r>
          </w:p>
        </w:tc>
        <w:tc>
          <w:tcPr>
            <w:tcW w:w="8481" w:type="dxa"/>
            <w:gridSpan w:val="5"/>
            <w:tcBorders>
              <w:top w:val="single" w:sz="4" w:space="0" w:color="auto"/>
              <w:left w:val="single" w:sz="18" w:space="0" w:color="auto"/>
              <w:bottom w:val="single" w:sz="18" w:space="0" w:color="auto"/>
              <w:right w:val="single" w:sz="18" w:space="0" w:color="auto"/>
            </w:tcBorders>
            <w:vAlign w:val="center"/>
          </w:tcPr>
          <w:p w:rsidR="00C16101" w:rsidRPr="00A7438D" w:rsidRDefault="00C16101" w:rsidP="00331F9C">
            <w:pPr>
              <w:adjustRightInd w:val="0"/>
              <w:spacing w:line="300" w:lineRule="atLeast"/>
              <w:rPr>
                <w:rFonts w:asciiTheme="minorHAnsi" w:eastAsiaTheme="minorEastAsia" w:hAnsiTheme="minorHAnsi" w:hint="eastAsia"/>
                <w:sz w:val="18"/>
                <w:szCs w:val="18"/>
              </w:rPr>
            </w:pPr>
          </w:p>
        </w:tc>
      </w:tr>
    </w:tbl>
    <w:p w:rsidR="00A33DAF" w:rsidRDefault="00A33DAF" w:rsidP="00F240CB"/>
    <w:sectPr w:rsidR="00A33DAF" w:rsidSect="00022778">
      <w:headerReference w:type="default" r:id="rId15"/>
      <w:pgSz w:w="11906" w:h="16838" w:code="9"/>
      <w:pgMar w:top="567" w:right="851" w:bottom="340" w:left="1134" w:header="340" w:footer="34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9DD" w:rsidRDefault="007929DD">
      <w:r>
        <w:separator/>
      </w:r>
    </w:p>
  </w:endnote>
  <w:endnote w:type="continuationSeparator" w:id="0">
    <w:p w:rsidR="007929DD" w:rsidRDefault="0079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9DD" w:rsidRDefault="007929DD">
      <w:r>
        <w:separator/>
      </w:r>
    </w:p>
  </w:footnote>
  <w:footnote w:type="continuationSeparator" w:id="0">
    <w:p w:rsidR="007929DD" w:rsidRDefault="0079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181" w:rsidRPr="00A7438D" w:rsidRDefault="001F0496" w:rsidP="003B2822">
    <w:pPr>
      <w:pStyle w:val="a3"/>
      <w:jc w:val="right"/>
      <w:rPr>
        <w:rFonts w:asciiTheme="majorHAnsi" w:eastAsiaTheme="majorEastAsia" w:hAnsiTheme="majorHAnsi"/>
        <w:sz w:val="18"/>
        <w:szCs w:val="18"/>
      </w:rPr>
    </w:pPr>
    <w:r w:rsidRPr="00A7438D">
      <w:rPr>
        <w:rFonts w:asciiTheme="majorHAnsi" w:eastAsiaTheme="majorEastAsia" w:hAnsiTheme="majorHAnsi"/>
        <w:sz w:val="18"/>
        <w:szCs w:val="18"/>
      </w:rPr>
      <w:t>2</w:t>
    </w:r>
    <w:r w:rsidR="00FE2B4D" w:rsidRPr="00A7438D">
      <w:rPr>
        <w:rFonts w:asciiTheme="majorHAnsi" w:eastAsiaTheme="majorEastAsia" w:hAnsiTheme="majorHAnsi"/>
        <w:sz w:val="18"/>
        <w:szCs w:val="18"/>
      </w:rPr>
      <w:t>019</w:t>
    </w:r>
    <w:r w:rsidR="00316D61" w:rsidRPr="00A7438D">
      <w:rPr>
        <w:rFonts w:asciiTheme="majorHAnsi" w:eastAsiaTheme="majorEastAsia" w:hAnsiTheme="majorHAnsi"/>
        <w:sz w:val="18"/>
        <w:szCs w:val="18"/>
      </w:rPr>
      <w:t>年</w:t>
    </w:r>
    <w:r w:rsidR="00FE2B4D" w:rsidRPr="00A7438D">
      <w:rPr>
        <w:rFonts w:asciiTheme="majorHAnsi" w:eastAsiaTheme="majorEastAsia" w:hAnsiTheme="majorHAnsi"/>
        <w:sz w:val="18"/>
        <w:szCs w:val="18"/>
      </w:rPr>
      <w:t>9</w:t>
    </w:r>
    <w:r w:rsidR="00316D61" w:rsidRPr="00A7438D">
      <w:rPr>
        <w:rFonts w:asciiTheme="majorHAnsi" w:eastAsiaTheme="majorEastAsia" w:hAnsiTheme="majorHAnsi"/>
        <w:sz w:val="18"/>
        <w:szCs w:val="18"/>
      </w:rPr>
      <w:t>月</w:t>
    </w:r>
    <w:r w:rsidR="00DF6D45" w:rsidRPr="00A7438D">
      <w:rPr>
        <w:rFonts w:asciiTheme="majorHAnsi" w:eastAsiaTheme="majorEastAsia" w:hAnsiTheme="majorHAnsi"/>
        <w:sz w:val="18"/>
        <w:szCs w:val="18"/>
      </w:rPr>
      <w:t>改訂</w:t>
    </w:r>
    <w:r w:rsidRPr="00A7438D">
      <w:rPr>
        <w:rFonts w:asciiTheme="majorHAnsi" w:eastAsiaTheme="majorEastAsia" w:hAnsiTheme="majorHAnsi"/>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58F5"/>
    <w:multiLevelType w:val="hybridMultilevel"/>
    <w:tmpl w:val="55D41ACA"/>
    <w:lvl w:ilvl="0" w:tplc="F04E74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3DA49EC"/>
    <w:multiLevelType w:val="hybridMultilevel"/>
    <w:tmpl w:val="378C600E"/>
    <w:lvl w:ilvl="0" w:tplc="BC0253C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27"/>
    <w:rsid w:val="00003BB1"/>
    <w:rsid w:val="00004F88"/>
    <w:rsid w:val="00005FA4"/>
    <w:rsid w:val="00011F2F"/>
    <w:rsid w:val="00012DE3"/>
    <w:rsid w:val="00022778"/>
    <w:rsid w:val="00031418"/>
    <w:rsid w:val="00034AC4"/>
    <w:rsid w:val="00057443"/>
    <w:rsid w:val="000637A3"/>
    <w:rsid w:val="00063FDD"/>
    <w:rsid w:val="0006496A"/>
    <w:rsid w:val="000749E1"/>
    <w:rsid w:val="00097163"/>
    <w:rsid w:val="000C31C5"/>
    <w:rsid w:val="000C4415"/>
    <w:rsid w:val="000E7A94"/>
    <w:rsid w:val="000F0736"/>
    <w:rsid w:val="000F66B3"/>
    <w:rsid w:val="00121776"/>
    <w:rsid w:val="00134DE1"/>
    <w:rsid w:val="00161637"/>
    <w:rsid w:val="001767F9"/>
    <w:rsid w:val="001A010F"/>
    <w:rsid w:val="001A30A6"/>
    <w:rsid w:val="001C19F5"/>
    <w:rsid w:val="001C3B3E"/>
    <w:rsid w:val="001C6729"/>
    <w:rsid w:val="001D4676"/>
    <w:rsid w:val="001D7899"/>
    <w:rsid w:val="001F0496"/>
    <w:rsid w:val="0024226D"/>
    <w:rsid w:val="00245BDA"/>
    <w:rsid w:val="00246220"/>
    <w:rsid w:val="00246FB1"/>
    <w:rsid w:val="00251CCE"/>
    <w:rsid w:val="00267D6A"/>
    <w:rsid w:val="00282F06"/>
    <w:rsid w:val="0028356B"/>
    <w:rsid w:val="00284288"/>
    <w:rsid w:val="002948CE"/>
    <w:rsid w:val="00294C00"/>
    <w:rsid w:val="0029598C"/>
    <w:rsid w:val="002B3B39"/>
    <w:rsid w:val="002B500A"/>
    <w:rsid w:val="002C630F"/>
    <w:rsid w:val="002C7A77"/>
    <w:rsid w:val="002D4576"/>
    <w:rsid w:val="002E5C86"/>
    <w:rsid w:val="002E6A57"/>
    <w:rsid w:val="002E7300"/>
    <w:rsid w:val="002F2666"/>
    <w:rsid w:val="002F3251"/>
    <w:rsid w:val="002F4C81"/>
    <w:rsid w:val="00300883"/>
    <w:rsid w:val="0030736E"/>
    <w:rsid w:val="0031003E"/>
    <w:rsid w:val="00316D61"/>
    <w:rsid w:val="00324A6D"/>
    <w:rsid w:val="00331F9C"/>
    <w:rsid w:val="00343398"/>
    <w:rsid w:val="00362F28"/>
    <w:rsid w:val="0036414F"/>
    <w:rsid w:val="00366C22"/>
    <w:rsid w:val="00366C67"/>
    <w:rsid w:val="00392A73"/>
    <w:rsid w:val="003976FD"/>
    <w:rsid w:val="003A2EE4"/>
    <w:rsid w:val="003B2822"/>
    <w:rsid w:val="003D39BF"/>
    <w:rsid w:val="003D5370"/>
    <w:rsid w:val="003E1156"/>
    <w:rsid w:val="003E15C0"/>
    <w:rsid w:val="003E3092"/>
    <w:rsid w:val="003E34EF"/>
    <w:rsid w:val="00400EE7"/>
    <w:rsid w:val="004041C0"/>
    <w:rsid w:val="0043107E"/>
    <w:rsid w:val="00457181"/>
    <w:rsid w:val="004579E1"/>
    <w:rsid w:val="00463CE2"/>
    <w:rsid w:val="004651B5"/>
    <w:rsid w:val="0047012C"/>
    <w:rsid w:val="0049134E"/>
    <w:rsid w:val="004957A2"/>
    <w:rsid w:val="004C13F8"/>
    <w:rsid w:val="004C302B"/>
    <w:rsid w:val="004D71D1"/>
    <w:rsid w:val="004F0DCE"/>
    <w:rsid w:val="00527D32"/>
    <w:rsid w:val="00554F0E"/>
    <w:rsid w:val="0056438B"/>
    <w:rsid w:val="00581561"/>
    <w:rsid w:val="00583359"/>
    <w:rsid w:val="00583E6F"/>
    <w:rsid w:val="00595FEE"/>
    <w:rsid w:val="005C6313"/>
    <w:rsid w:val="005F39E6"/>
    <w:rsid w:val="006064C5"/>
    <w:rsid w:val="0060779C"/>
    <w:rsid w:val="00611F98"/>
    <w:rsid w:val="00631F90"/>
    <w:rsid w:val="00640D98"/>
    <w:rsid w:val="006544EF"/>
    <w:rsid w:val="00654CAA"/>
    <w:rsid w:val="0066424F"/>
    <w:rsid w:val="00667CA0"/>
    <w:rsid w:val="00671A8A"/>
    <w:rsid w:val="00681A56"/>
    <w:rsid w:val="00692B82"/>
    <w:rsid w:val="00693657"/>
    <w:rsid w:val="00697E71"/>
    <w:rsid w:val="006B1D86"/>
    <w:rsid w:val="006C2327"/>
    <w:rsid w:val="006D13BF"/>
    <w:rsid w:val="006F324B"/>
    <w:rsid w:val="00703C95"/>
    <w:rsid w:val="00734D49"/>
    <w:rsid w:val="007472F0"/>
    <w:rsid w:val="0075163F"/>
    <w:rsid w:val="00760DD5"/>
    <w:rsid w:val="007622FA"/>
    <w:rsid w:val="007929DD"/>
    <w:rsid w:val="007B6606"/>
    <w:rsid w:val="007D19DB"/>
    <w:rsid w:val="007E01F6"/>
    <w:rsid w:val="007F2792"/>
    <w:rsid w:val="00811A97"/>
    <w:rsid w:val="008121CD"/>
    <w:rsid w:val="0084169F"/>
    <w:rsid w:val="0086706A"/>
    <w:rsid w:val="00895C20"/>
    <w:rsid w:val="008A23EC"/>
    <w:rsid w:val="008B101D"/>
    <w:rsid w:val="008B3DE5"/>
    <w:rsid w:val="008C4D42"/>
    <w:rsid w:val="008C7AB8"/>
    <w:rsid w:val="008D48BF"/>
    <w:rsid w:val="00901C73"/>
    <w:rsid w:val="00912DB0"/>
    <w:rsid w:val="0094701A"/>
    <w:rsid w:val="009731EE"/>
    <w:rsid w:val="009776AC"/>
    <w:rsid w:val="00987632"/>
    <w:rsid w:val="009920E9"/>
    <w:rsid w:val="009A1387"/>
    <w:rsid w:val="009A36ED"/>
    <w:rsid w:val="009B71B8"/>
    <w:rsid w:val="009B7EFF"/>
    <w:rsid w:val="009C0C43"/>
    <w:rsid w:val="009D541B"/>
    <w:rsid w:val="009E0792"/>
    <w:rsid w:val="009E240D"/>
    <w:rsid w:val="009E313E"/>
    <w:rsid w:val="00A33DAF"/>
    <w:rsid w:val="00A67157"/>
    <w:rsid w:val="00A73DB1"/>
    <w:rsid w:val="00A7438D"/>
    <w:rsid w:val="00A84F73"/>
    <w:rsid w:val="00A91B5C"/>
    <w:rsid w:val="00A9762D"/>
    <w:rsid w:val="00A97A6A"/>
    <w:rsid w:val="00AA37A1"/>
    <w:rsid w:val="00AC1958"/>
    <w:rsid w:val="00AC54BF"/>
    <w:rsid w:val="00AD73EE"/>
    <w:rsid w:val="00AE0495"/>
    <w:rsid w:val="00AF74DC"/>
    <w:rsid w:val="00B15808"/>
    <w:rsid w:val="00B174B1"/>
    <w:rsid w:val="00B261D7"/>
    <w:rsid w:val="00B43813"/>
    <w:rsid w:val="00B43E44"/>
    <w:rsid w:val="00B53367"/>
    <w:rsid w:val="00B561D3"/>
    <w:rsid w:val="00B632B4"/>
    <w:rsid w:val="00B74744"/>
    <w:rsid w:val="00B74F15"/>
    <w:rsid w:val="00B752F5"/>
    <w:rsid w:val="00B7616B"/>
    <w:rsid w:val="00B81209"/>
    <w:rsid w:val="00BA0793"/>
    <w:rsid w:val="00BB1965"/>
    <w:rsid w:val="00BD6331"/>
    <w:rsid w:val="00C05504"/>
    <w:rsid w:val="00C16101"/>
    <w:rsid w:val="00C2150E"/>
    <w:rsid w:val="00C22796"/>
    <w:rsid w:val="00C24CFC"/>
    <w:rsid w:val="00C408EE"/>
    <w:rsid w:val="00C41DD5"/>
    <w:rsid w:val="00C42ECB"/>
    <w:rsid w:val="00C525AB"/>
    <w:rsid w:val="00C56E95"/>
    <w:rsid w:val="00C72D9F"/>
    <w:rsid w:val="00C97B19"/>
    <w:rsid w:val="00CA3486"/>
    <w:rsid w:val="00CC3F2C"/>
    <w:rsid w:val="00D11D13"/>
    <w:rsid w:val="00D17B68"/>
    <w:rsid w:val="00D331B5"/>
    <w:rsid w:val="00D35FEB"/>
    <w:rsid w:val="00D506EB"/>
    <w:rsid w:val="00D83ED6"/>
    <w:rsid w:val="00D93DDA"/>
    <w:rsid w:val="00D94903"/>
    <w:rsid w:val="00DD023E"/>
    <w:rsid w:val="00DE2FC2"/>
    <w:rsid w:val="00DF6D45"/>
    <w:rsid w:val="00E05BDD"/>
    <w:rsid w:val="00E069C5"/>
    <w:rsid w:val="00E1206B"/>
    <w:rsid w:val="00E17F8A"/>
    <w:rsid w:val="00E204B9"/>
    <w:rsid w:val="00E25EDB"/>
    <w:rsid w:val="00E33F1A"/>
    <w:rsid w:val="00E574CF"/>
    <w:rsid w:val="00E63BAB"/>
    <w:rsid w:val="00E76731"/>
    <w:rsid w:val="00E80F7E"/>
    <w:rsid w:val="00EB7459"/>
    <w:rsid w:val="00EC7279"/>
    <w:rsid w:val="00ED3980"/>
    <w:rsid w:val="00ED65EA"/>
    <w:rsid w:val="00EE4D5A"/>
    <w:rsid w:val="00F03D27"/>
    <w:rsid w:val="00F10086"/>
    <w:rsid w:val="00F22535"/>
    <w:rsid w:val="00F22D5F"/>
    <w:rsid w:val="00F240CB"/>
    <w:rsid w:val="00F359FE"/>
    <w:rsid w:val="00F51977"/>
    <w:rsid w:val="00F634F3"/>
    <w:rsid w:val="00F75CFD"/>
    <w:rsid w:val="00F768C4"/>
    <w:rsid w:val="00F95BA4"/>
    <w:rsid w:val="00F97AE0"/>
    <w:rsid w:val="00FA289A"/>
    <w:rsid w:val="00FA6428"/>
    <w:rsid w:val="00FA7892"/>
    <w:rsid w:val="00FC193F"/>
    <w:rsid w:val="00FD2166"/>
    <w:rsid w:val="00FE2B4D"/>
    <w:rsid w:val="00FE3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djustRightInd w:val="0"/>
      <w:snapToGrid w:val="0"/>
      <w:spacing w:line="360" w:lineRule="atLeast"/>
    </w:pPr>
    <w:rPr>
      <w:rFonts w:ascii="ＭＳ 明朝" w:hint="eastAsia"/>
      <w:kern w:val="0"/>
      <w:sz w:val="24"/>
      <w:szCs w:val="20"/>
    </w:rPr>
  </w:style>
  <w:style w:type="paragraph" w:styleId="a4">
    <w:name w:val="Balloon Text"/>
    <w:basedOn w:val="a"/>
    <w:link w:val="a5"/>
    <w:pPr>
      <w:adjustRightInd w:val="0"/>
      <w:spacing w:line="360" w:lineRule="atLeast"/>
    </w:pPr>
    <w:rPr>
      <w:rFonts w:ascii="Arial" w:eastAsia="ＭＳ ゴシック" w:hAnsi="Arial"/>
      <w:kern w:val="0"/>
      <w:sz w:val="18"/>
      <w:szCs w:val="18"/>
    </w:rPr>
  </w:style>
  <w:style w:type="paragraph" w:styleId="a6">
    <w:name w:val="footer"/>
    <w:basedOn w:val="a"/>
    <w:pPr>
      <w:tabs>
        <w:tab w:val="center" w:pos="4252"/>
        <w:tab w:val="right" w:pos="8504"/>
      </w:tabs>
      <w:snapToGrid w:val="0"/>
    </w:pPr>
  </w:style>
  <w:style w:type="character" w:customStyle="1" w:styleId="a5">
    <w:name w:val="吹き出し (文字)"/>
    <w:link w:val="a4"/>
    <w:rsid w:val="00FA789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adjustRightInd w:val="0"/>
      <w:snapToGrid w:val="0"/>
      <w:spacing w:line="360" w:lineRule="atLeast"/>
    </w:pPr>
    <w:rPr>
      <w:rFonts w:ascii="ＭＳ 明朝" w:hint="eastAsia"/>
      <w:kern w:val="0"/>
      <w:sz w:val="24"/>
      <w:szCs w:val="20"/>
    </w:rPr>
  </w:style>
  <w:style w:type="paragraph" w:styleId="a4">
    <w:name w:val="Balloon Text"/>
    <w:basedOn w:val="a"/>
    <w:link w:val="a5"/>
    <w:pPr>
      <w:adjustRightInd w:val="0"/>
      <w:spacing w:line="360" w:lineRule="atLeast"/>
    </w:pPr>
    <w:rPr>
      <w:rFonts w:ascii="Arial" w:eastAsia="ＭＳ ゴシック" w:hAnsi="Arial"/>
      <w:kern w:val="0"/>
      <w:sz w:val="18"/>
      <w:szCs w:val="18"/>
    </w:rPr>
  </w:style>
  <w:style w:type="paragraph" w:styleId="a6">
    <w:name w:val="footer"/>
    <w:basedOn w:val="a"/>
    <w:pPr>
      <w:tabs>
        <w:tab w:val="center" w:pos="4252"/>
        <w:tab w:val="right" w:pos="8504"/>
      </w:tabs>
      <w:snapToGrid w:val="0"/>
    </w:pPr>
  </w:style>
  <w:style w:type="character" w:customStyle="1" w:styleId="a5">
    <w:name w:val="吹き出し (文字)"/>
    <w:link w:val="a4"/>
    <w:rsid w:val="00FA789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0002">
      <w:bodyDiv w:val="1"/>
      <w:marLeft w:val="0"/>
      <w:marRight w:val="0"/>
      <w:marTop w:val="0"/>
      <w:marBottom w:val="0"/>
      <w:divBdr>
        <w:top w:val="none" w:sz="0" w:space="0" w:color="auto"/>
        <w:left w:val="none" w:sz="0" w:space="0" w:color="auto"/>
        <w:bottom w:val="none" w:sz="0" w:space="0" w:color="auto"/>
        <w:right w:val="none" w:sz="0" w:space="0" w:color="auto"/>
      </w:divBdr>
      <w:divsChild>
        <w:div w:id="338624629">
          <w:marLeft w:val="0"/>
          <w:marRight w:val="0"/>
          <w:marTop w:val="0"/>
          <w:marBottom w:val="0"/>
          <w:divBdr>
            <w:top w:val="none" w:sz="0" w:space="0" w:color="auto"/>
            <w:left w:val="none" w:sz="0" w:space="0" w:color="auto"/>
            <w:bottom w:val="none" w:sz="0" w:space="0" w:color="auto"/>
            <w:right w:val="none" w:sz="0" w:space="0" w:color="auto"/>
          </w:divBdr>
          <w:divsChild>
            <w:div w:id="321197239">
              <w:marLeft w:val="0"/>
              <w:marRight w:val="0"/>
              <w:marTop w:val="0"/>
              <w:marBottom w:val="0"/>
              <w:divBdr>
                <w:top w:val="none" w:sz="0" w:space="0" w:color="auto"/>
                <w:left w:val="none" w:sz="0" w:space="0" w:color="auto"/>
                <w:bottom w:val="none" w:sz="0" w:space="0" w:color="auto"/>
                <w:right w:val="none" w:sz="0" w:space="0" w:color="auto"/>
              </w:divBdr>
            </w:div>
            <w:div w:id="1179660439">
              <w:marLeft w:val="0"/>
              <w:marRight w:val="0"/>
              <w:marTop w:val="0"/>
              <w:marBottom w:val="0"/>
              <w:divBdr>
                <w:top w:val="none" w:sz="0" w:space="0" w:color="auto"/>
                <w:left w:val="none" w:sz="0" w:space="0" w:color="auto"/>
                <w:bottom w:val="none" w:sz="0" w:space="0" w:color="auto"/>
                <w:right w:val="none" w:sz="0" w:space="0" w:color="auto"/>
              </w:divBdr>
            </w:div>
            <w:div w:id="1616130315">
              <w:marLeft w:val="0"/>
              <w:marRight w:val="0"/>
              <w:marTop w:val="0"/>
              <w:marBottom w:val="0"/>
              <w:divBdr>
                <w:top w:val="none" w:sz="0" w:space="0" w:color="auto"/>
                <w:left w:val="none" w:sz="0" w:space="0" w:color="auto"/>
                <w:bottom w:val="none" w:sz="0" w:space="0" w:color="auto"/>
                <w:right w:val="none" w:sz="0" w:space="0" w:color="auto"/>
              </w:divBdr>
            </w:div>
            <w:div w:id="18215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8076">
      <w:bodyDiv w:val="1"/>
      <w:marLeft w:val="0"/>
      <w:marRight w:val="0"/>
      <w:marTop w:val="0"/>
      <w:marBottom w:val="0"/>
      <w:divBdr>
        <w:top w:val="none" w:sz="0" w:space="0" w:color="auto"/>
        <w:left w:val="none" w:sz="0" w:space="0" w:color="auto"/>
        <w:bottom w:val="none" w:sz="0" w:space="0" w:color="auto"/>
        <w:right w:val="none" w:sz="0" w:space="0" w:color="auto"/>
      </w:divBdr>
      <w:divsChild>
        <w:div w:id="533857047">
          <w:marLeft w:val="0"/>
          <w:marRight w:val="0"/>
          <w:marTop w:val="0"/>
          <w:marBottom w:val="0"/>
          <w:divBdr>
            <w:top w:val="none" w:sz="0" w:space="0" w:color="auto"/>
            <w:left w:val="none" w:sz="0" w:space="0" w:color="auto"/>
            <w:bottom w:val="none" w:sz="0" w:space="0" w:color="auto"/>
            <w:right w:val="none" w:sz="0" w:space="0" w:color="auto"/>
          </w:divBdr>
          <w:divsChild>
            <w:div w:id="9921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0934">
      <w:bodyDiv w:val="1"/>
      <w:marLeft w:val="0"/>
      <w:marRight w:val="0"/>
      <w:marTop w:val="0"/>
      <w:marBottom w:val="0"/>
      <w:divBdr>
        <w:top w:val="none" w:sz="0" w:space="0" w:color="auto"/>
        <w:left w:val="none" w:sz="0" w:space="0" w:color="auto"/>
        <w:bottom w:val="none" w:sz="0" w:space="0" w:color="auto"/>
        <w:right w:val="none" w:sz="0" w:space="0" w:color="auto"/>
      </w:divBdr>
      <w:divsChild>
        <w:div w:id="184369697">
          <w:marLeft w:val="0"/>
          <w:marRight w:val="0"/>
          <w:marTop w:val="0"/>
          <w:marBottom w:val="0"/>
          <w:divBdr>
            <w:top w:val="none" w:sz="0" w:space="0" w:color="auto"/>
            <w:left w:val="none" w:sz="0" w:space="0" w:color="auto"/>
            <w:bottom w:val="none" w:sz="0" w:space="0" w:color="auto"/>
            <w:right w:val="none" w:sz="0" w:space="0" w:color="auto"/>
          </w:divBdr>
        </w:div>
      </w:divsChild>
    </w:div>
    <w:div w:id="245963246">
      <w:bodyDiv w:val="1"/>
      <w:marLeft w:val="0"/>
      <w:marRight w:val="0"/>
      <w:marTop w:val="0"/>
      <w:marBottom w:val="0"/>
      <w:divBdr>
        <w:top w:val="none" w:sz="0" w:space="0" w:color="auto"/>
        <w:left w:val="none" w:sz="0" w:space="0" w:color="auto"/>
        <w:bottom w:val="none" w:sz="0" w:space="0" w:color="auto"/>
        <w:right w:val="none" w:sz="0" w:space="0" w:color="auto"/>
      </w:divBdr>
      <w:divsChild>
        <w:div w:id="1510608377">
          <w:marLeft w:val="0"/>
          <w:marRight w:val="0"/>
          <w:marTop w:val="0"/>
          <w:marBottom w:val="0"/>
          <w:divBdr>
            <w:top w:val="none" w:sz="0" w:space="0" w:color="auto"/>
            <w:left w:val="none" w:sz="0" w:space="0" w:color="auto"/>
            <w:bottom w:val="none" w:sz="0" w:space="0" w:color="auto"/>
            <w:right w:val="none" w:sz="0" w:space="0" w:color="auto"/>
          </w:divBdr>
          <w:divsChild>
            <w:div w:id="109059373">
              <w:marLeft w:val="0"/>
              <w:marRight w:val="0"/>
              <w:marTop w:val="0"/>
              <w:marBottom w:val="0"/>
              <w:divBdr>
                <w:top w:val="none" w:sz="0" w:space="0" w:color="auto"/>
                <w:left w:val="none" w:sz="0" w:space="0" w:color="auto"/>
                <w:bottom w:val="none" w:sz="0" w:space="0" w:color="auto"/>
                <w:right w:val="none" w:sz="0" w:space="0" w:color="auto"/>
              </w:divBdr>
            </w:div>
            <w:div w:id="760415673">
              <w:marLeft w:val="0"/>
              <w:marRight w:val="0"/>
              <w:marTop w:val="0"/>
              <w:marBottom w:val="0"/>
              <w:divBdr>
                <w:top w:val="none" w:sz="0" w:space="0" w:color="auto"/>
                <w:left w:val="none" w:sz="0" w:space="0" w:color="auto"/>
                <w:bottom w:val="none" w:sz="0" w:space="0" w:color="auto"/>
                <w:right w:val="none" w:sz="0" w:space="0" w:color="auto"/>
              </w:divBdr>
            </w:div>
            <w:div w:id="1010138290">
              <w:marLeft w:val="0"/>
              <w:marRight w:val="0"/>
              <w:marTop w:val="0"/>
              <w:marBottom w:val="0"/>
              <w:divBdr>
                <w:top w:val="none" w:sz="0" w:space="0" w:color="auto"/>
                <w:left w:val="none" w:sz="0" w:space="0" w:color="auto"/>
                <w:bottom w:val="none" w:sz="0" w:space="0" w:color="auto"/>
                <w:right w:val="none" w:sz="0" w:space="0" w:color="auto"/>
              </w:divBdr>
            </w:div>
            <w:div w:id="1684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980">
      <w:bodyDiv w:val="1"/>
      <w:marLeft w:val="0"/>
      <w:marRight w:val="0"/>
      <w:marTop w:val="0"/>
      <w:marBottom w:val="0"/>
      <w:divBdr>
        <w:top w:val="none" w:sz="0" w:space="0" w:color="auto"/>
        <w:left w:val="none" w:sz="0" w:space="0" w:color="auto"/>
        <w:bottom w:val="none" w:sz="0" w:space="0" w:color="auto"/>
        <w:right w:val="none" w:sz="0" w:space="0" w:color="auto"/>
      </w:divBdr>
      <w:divsChild>
        <w:div w:id="1416895771">
          <w:marLeft w:val="0"/>
          <w:marRight w:val="0"/>
          <w:marTop w:val="0"/>
          <w:marBottom w:val="0"/>
          <w:divBdr>
            <w:top w:val="none" w:sz="0" w:space="0" w:color="auto"/>
            <w:left w:val="none" w:sz="0" w:space="0" w:color="auto"/>
            <w:bottom w:val="none" w:sz="0" w:space="0" w:color="auto"/>
            <w:right w:val="none" w:sz="0" w:space="0" w:color="auto"/>
          </w:divBdr>
          <w:divsChild>
            <w:div w:id="18004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945">
      <w:bodyDiv w:val="1"/>
      <w:marLeft w:val="0"/>
      <w:marRight w:val="0"/>
      <w:marTop w:val="0"/>
      <w:marBottom w:val="0"/>
      <w:divBdr>
        <w:top w:val="none" w:sz="0" w:space="0" w:color="auto"/>
        <w:left w:val="none" w:sz="0" w:space="0" w:color="auto"/>
        <w:bottom w:val="none" w:sz="0" w:space="0" w:color="auto"/>
        <w:right w:val="none" w:sz="0" w:space="0" w:color="auto"/>
      </w:divBdr>
      <w:divsChild>
        <w:div w:id="660620064">
          <w:marLeft w:val="0"/>
          <w:marRight w:val="0"/>
          <w:marTop w:val="0"/>
          <w:marBottom w:val="0"/>
          <w:divBdr>
            <w:top w:val="none" w:sz="0" w:space="0" w:color="auto"/>
            <w:left w:val="none" w:sz="0" w:space="0" w:color="auto"/>
            <w:bottom w:val="none" w:sz="0" w:space="0" w:color="auto"/>
            <w:right w:val="none" w:sz="0" w:space="0" w:color="auto"/>
          </w:divBdr>
        </w:div>
      </w:divsChild>
    </w:div>
    <w:div w:id="928852738">
      <w:bodyDiv w:val="1"/>
      <w:marLeft w:val="0"/>
      <w:marRight w:val="0"/>
      <w:marTop w:val="0"/>
      <w:marBottom w:val="0"/>
      <w:divBdr>
        <w:top w:val="none" w:sz="0" w:space="0" w:color="auto"/>
        <w:left w:val="none" w:sz="0" w:space="0" w:color="auto"/>
        <w:bottom w:val="none" w:sz="0" w:space="0" w:color="auto"/>
        <w:right w:val="none" w:sz="0" w:space="0" w:color="auto"/>
      </w:divBdr>
      <w:divsChild>
        <w:div w:id="58864606">
          <w:marLeft w:val="0"/>
          <w:marRight w:val="0"/>
          <w:marTop w:val="0"/>
          <w:marBottom w:val="0"/>
          <w:divBdr>
            <w:top w:val="none" w:sz="0" w:space="0" w:color="auto"/>
            <w:left w:val="none" w:sz="0" w:space="0" w:color="auto"/>
            <w:bottom w:val="none" w:sz="0" w:space="0" w:color="auto"/>
            <w:right w:val="none" w:sz="0" w:space="0" w:color="auto"/>
          </w:divBdr>
        </w:div>
        <w:div w:id="92016846">
          <w:marLeft w:val="0"/>
          <w:marRight w:val="0"/>
          <w:marTop w:val="0"/>
          <w:marBottom w:val="0"/>
          <w:divBdr>
            <w:top w:val="none" w:sz="0" w:space="0" w:color="auto"/>
            <w:left w:val="none" w:sz="0" w:space="0" w:color="auto"/>
            <w:bottom w:val="none" w:sz="0" w:space="0" w:color="auto"/>
            <w:right w:val="none" w:sz="0" w:space="0" w:color="auto"/>
          </w:divBdr>
        </w:div>
        <w:div w:id="273949616">
          <w:marLeft w:val="0"/>
          <w:marRight w:val="0"/>
          <w:marTop w:val="0"/>
          <w:marBottom w:val="0"/>
          <w:divBdr>
            <w:top w:val="none" w:sz="0" w:space="0" w:color="auto"/>
            <w:left w:val="none" w:sz="0" w:space="0" w:color="auto"/>
            <w:bottom w:val="none" w:sz="0" w:space="0" w:color="auto"/>
            <w:right w:val="none" w:sz="0" w:space="0" w:color="auto"/>
          </w:divBdr>
        </w:div>
        <w:div w:id="319313676">
          <w:marLeft w:val="0"/>
          <w:marRight w:val="0"/>
          <w:marTop w:val="0"/>
          <w:marBottom w:val="0"/>
          <w:divBdr>
            <w:top w:val="none" w:sz="0" w:space="0" w:color="auto"/>
            <w:left w:val="none" w:sz="0" w:space="0" w:color="auto"/>
            <w:bottom w:val="none" w:sz="0" w:space="0" w:color="auto"/>
            <w:right w:val="none" w:sz="0" w:space="0" w:color="auto"/>
          </w:divBdr>
        </w:div>
        <w:div w:id="326399439">
          <w:marLeft w:val="0"/>
          <w:marRight w:val="0"/>
          <w:marTop w:val="0"/>
          <w:marBottom w:val="0"/>
          <w:divBdr>
            <w:top w:val="none" w:sz="0" w:space="0" w:color="auto"/>
            <w:left w:val="none" w:sz="0" w:space="0" w:color="auto"/>
            <w:bottom w:val="none" w:sz="0" w:space="0" w:color="auto"/>
            <w:right w:val="none" w:sz="0" w:space="0" w:color="auto"/>
          </w:divBdr>
        </w:div>
        <w:div w:id="591864137">
          <w:marLeft w:val="0"/>
          <w:marRight w:val="0"/>
          <w:marTop w:val="0"/>
          <w:marBottom w:val="0"/>
          <w:divBdr>
            <w:top w:val="none" w:sz="0" w:space="0" w:color="auto"/>
            <w:left w:val="none" w:sz="0" w:space="0" w:color="auto"/>
            <w:bottom w:val="none" w:sz="0" w:space="0" w:color="auto"/>
            <w:right w:val="none" w:sz="0" w:space="0" w:color="auto"/>
          </w:divBdr>
        </w:div>
        <w:div w:id="620379731">
          <w:marLeft w:val="0"/>
          <w:marRight w:val="0"/>
          <w:marTop w:val="0"/>
          <w:marBottom w:val="0"/>
          <w:divBdr>
            <w:top w:val="none" w:sz="0" w:space="0" w:color="auto"/>
            <w:left w:val="none" w:sz="0" w:space="0" w:color="auto"/>
            <w:bottom w:val="none" w:sz="0" w:space="0" w:color="auto"/>
            <w:right w:val="none" w:sz="0" w:space="0" w:color="auto"/>
          </w:divBdr>
        </w:div>
        <w:div w:id="675965214">
          <w:marLeft w:val="0"/>
          <w:marRight w:val="0"/>
          <w:marTop w:val="0"/>
          <w:marBottom w:val="0"/>
          <w:divBdr>
            <w:top w:val="none" w:sz="0" w:space="0" w:color="auto"/>
            <w:left w:val="none" w:sz="0" w:space="0" w:color="auto"/>
            <w:bottom w:val="none" w:sz="0" w:space="0" w:color="auto"/>
            <w:right w:val="none" w:sz="0" w:space="0" w:color="auto"/>
          </w:divBdr>
        </w:div>
        <w:div w:id="1373110349">
          <w:marLeft w:val="0"/>
          <w:marRight w:val="0"/>
          <w:marTop w:val="0"/>
          <w:marBottom w:val="0"/>
          <w:divBdr>
            <w:top w:val="none" w:sz="0" w:space="0" w:color="auto"/>
            <w:left w:val="none" w:sz="0" w:space="0" w:color="auto"/>
            <w:bottom w:val="none" w:sz="0" w:space="0" w:color="auto"/>
            <w:right w:val="none" w:sz="0" w:space="0" w:color="auto"/>
          </w:divBdr>
        </w:div>
        <w:div w:id="1385176359">
          <w:marLeft w:val="0"/>
          <w:marRight w:val="0"/>
          <w:marTop w:val="0"/>
          <w:marBottom w:val="0"/>
          <w:divBdr>
            <w:top w:val="none" w:sz="0" w:space="0" w:color="auto"/>
            <w:left w:val="none" w:sz="0" w:space="0" w:color="auto"/>
            <w:bottom w:val="none" w:sz="0" w:space="0" w:color="auto"/>
            <w:right w:val="none" w:sz="0" w:space="0" w:color="auto"/>
          </w:divBdr>
        </w:div>
        <w:div w:id="2022971578">
          <w:marLeft w:val="0"/>
          <w:marRight w:val="0"/>
          <w:marTop w:val="0"/>
          <w:marBottom w:val="0"/>
          <w:divBdr>
            <w:top w:val="none" w:sz="0" w:space="0" w:color="auto"/>
            <w:left w:val="none" w:sz="0" w:space="0" w:color="auto"/>
            <w:bottom w:val="none" w:sz="0" w:space="0" w:color="auto"/>
            <w:right w:val="none" w:sz="0" w:space="0" w:color="auto"/>
          </w:divBdr>
        </w:div>
        <w:div w:id="2080009381">
          <w:marLeft w:val="0"/>
          <w:marRight w:val="0"/>
          <w:marTop w:val="0"/>
          <w:marBottom w:val="0"/>
          <w:divBdr>
            <w:top w:val="none" w:sz="0" w:space="0" w:color="auto"/>
            <w:left w:val="none" w:sz="0" w:space="0" w:color="auto"/>
            <w:bottom w:val="none" w:sz="0" w:space="0" w:color="auto"/>
            <w:right w:val="none" w:sz="0" w:space="0" w:color="auto"/>
          </w:divBdr>
        </w:div>
      </w:divsChild>
    </w:div>
    <w:div w:id="1155410203">
      <w:bodyDiv w:val="1"/>
      <w:marLeft w:val="0"/>
      <w:marRight w:val="0"/>
      <w:marTop w:val="0"/>
      <w:marBottom w:val="0"/>
      <w:divBdr>
        <w:top w:val="none" w:sz="0" w:space="0" w:color="auto"/>
        <w:left w:val="none" w:sz="0" w:space="0" w:color="auto"/>
        <w:bottom w:val="none" w:sz="0" w:space="0" w:color="auto"/>
        <w:right w:val="none" w:sz="0" w:space="0" w:color="auto"/>
      </w:divBdr>
      <w:divsChild>
        <w:div w:id="2111584402">
          <w:marLeft w:val="0"/>
          <w:marRight w:val="0"/>
          <w:marTop w:val="0"/>
          <w:marBottom w:val="0"/>
          <w:divBdr>
            <w:top w:val="none" w:sz="0" w:space="0" w:color="auto"/>
            <w:left w:val="none" w:sz="0" w:space="0" w:color="auto"/>
            <w:bottom w:val="none" w:sz="0" w:space="0" w:color="auto"/>
            <w:right w:val="none" w:sz="0" w:space="0" w:color="auto"/>
          </w:divBdr>
          <w:divsChild>
            <w:div w:id="19681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7037">
      <w:bodyDiv w:val="1"/>
      <w:marLeft w:val="0"/>
      <w:marRight w:val="0"/>
      <w:marTop w:val="0"/>
      <w:marBottom w:val="0"/>
      <w:divBdr>
        <w:top w:val="none" w:sz="0" w:space="0" w:color="auto"/>
        <w:left w:val="none" w:sz="0" w:space="0" w:color="auto"/>
        <w:bottom w:val="none" w:sz="0" w:space="0" w:color="auto"/>
        <w:right w:val="none" w:sz="0" w:space="0" w:color="auto"/>
      </w:divBdr>
      <w:divsChild>
        <w:div w:id="1463839817">
          <w:marLeft w:val="0"/>
          <w:marRight w:val="0"/>
          <w:marTop w:val="0"/>
          <w:marBottom w:val="0"/>
          <w:divBdr>
            <w:top w:val="none" w:sz="0" w:space="0" w:color="auto"/>
            <w:left w:val="none" w:sz="0" w:space="0" w:color="auto"/>
            <w:bottom w:val="none" w:sz="0" w:space="0" w:color="auto"/>
            <w:right w:val="none" w:sz="0" w:space="0" w:color="auto"/>
          </w:divBdr>
        </w:div>
      </w:divsChild>
    </w:div>
    <w:div w:id="1318682124">
      <w:bodyDiv w:val="1"/>
      <w:marLeft w:val="0"/>
      <w:marRight w:val="0"/>
      <w:marTop w:val="0"/>
      <w:marBottom w:val="0"/>
      <w:divBdr>
        <w:top w:val="none" w:sz="0" w:space="0" w:color="auto"/>
        <w:left w:val="none" w:sz="0" w:space="0" w:color="auto"/>
        <w:bottom w:val="none" w:sz="0" w:space="0" w:color="auto"/>
        <w:right w:val="none" w:sz="0" w:space="0" w:color="auto"/>
      </w:divBdr>
      <w:divsChild>
        <w:div w:id="1925457741">
          <w:marLeft w:val="0"/>
          <w:marRight w:val="0"/>
          <w:marTop w:val="0"/>
          <w:marBottom w:val="0"/>
          <w:divBdr>
            <w:top w:val="none" w:sz="0" w:space="0" w:color="auto"/>
            <w:left w:val="none" w:sz="0" w:space="0" w:color="auto"/>
            <w:bottom w:val="none" w:sz="0" w:space="0" w:color="auto"/>
            <w:right w:val="none" w:sz="0" w:space="0" w:color="auto"/>
          </w:divBdr>
          <w:divsChild>
            <w:div w:id="157162961">
              <w:marLeft w:val="0"/>
              <w:marRight w:val="0"/>
              <w:marTop w:val="0"/>
              <w:marBottom w:val="0"/>
              <w:divBdr>
                <w:top w:val="none" w:sz="0" w:space="0" w:color="auto"/>
                <w:left w:val="none" w:sz="0" w:space="0" w:color="auto"/>
                <w:bottom w:val="none" w:sz="0" w:space="0" w:color="auto"/>
                <w:right w:val="none" w:sz="0" w:space="0" w:color="auto"/>
              </w:divBdr>
            </w:div>
            <w:div w:id="1637876099">
              <w:marLeft w:val="0"/>
              <w:marRight w:val="0"/>
              <w:marTop w:val="0"/>
              <w:marBottom w:val="0"/>
              <w:divBdr>
                <w:top w:val="none" w:sz="0" w:space="0" w:color="auto"/>
                <w:left w:val="none" w:sz="0" w:space="0" w:color="auto"/>
                <w:bottom w:val="none" w:sz="0" w:space="0" w:color="auto"/>
                <w:right w:val="none" w:sz="0" w:space="0" w:color="auto"/>
              </w:divBdr>
            </w:div>
            <w:div w:id="21231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31008">
      <w:bodyDiv w:val="1"/>
      <w:marLeft w:val="0"/>
      <w:marRight w:val="0"/>
      <w:marTop w:val="0"/>
      <w:marBottom w:val="0"/>
      <w:divBdr>
        <w:top w:val="none" w:sz="0" w:space="0" w:color="auto"/>
        <w:left w:val="none" w:sz="0" w:space="0" w:color="auto"/>
        <w:bottom w:val="none" w:sz="0" w:space="0" w:color="auto"/>
        <w:right w:val="none" w:sz="0" w:space="0" w:color="auto"/>
      </w:divBdr>
      <w:divsChild>
        <w:div w:id="2125686259">
          <w:marLeft w:val="600"/>
          <w:marRight w:val="0"/>
          <w:marTop w:val="0"/>
          <w:marBottom w:val="0"/>
          <w:divBdr>
            <w:top w:val="none" w:sz="0" w:space="0" w:color="auto"/>
            <w:left w:val="none" w:sz="0" w:space="0" w:color="auto"/>
            <w:bottom w:val="none" w:sz="0" w:space="0" w:color="auto"/>
            <w:right w:val="none" w:sz="0" w:space="0" w:color="auto"/>
          </w:divBdr>
        </w:div>
      </w:divsChild>
    </w:div>
    <w:div w:id="1442142478">
      <w:bodyDiv w:val="1"/>
      <w:marLeft w:val="0"/>
      <w:marRight w:val="0"/>
      <w:marTop w:val="0"/>
      <w:marBottom w:val="0"/>
      <w:divBdr>
        <w:top w:val="none" w:sz="0" w:space="0" w:color="auto"/>
        <w:left w:val="none" w:sz="0" w:space="0" w:color="auto"/>
        <w:bottom w:val="none" w:sz="0" w:space="0" w:color="auto"/>
        <w:right w:val="none" w:sz="0" w:space="0" w:color="auto"/>
      </w:divBdr>
      <w:divsChild>
        <w:div w:id="886574597">
          <w:marLeft w:val="0"/>
          <w:marRight w:val="0"/>
          <w:marTop w:val="0"/>
          <w:marBottom w:val="0"/>
          <w:divBdr>
            <w:top w:val="none" w:sz="0" w:space="0" w:color="auto"/>
            <w:left w:val="none" w:sz="0" w:space="0" w:color="auto"/>
            <w:bottom w:val="none" w:sz="0" w:space="0" w:color="auto"/>
            <w:right w:val="none" w:sz="0" w:space="0" w:color="auto"/>
          </w:divBdr>
          <w:divsChild>
            <w:div w:id="670569753">
              <w:marLeft w:val="0"/>
              <w:marRight w:val="0"/>
              <w:marTop w:val="0"/>
              <w:marBottom w:val="0"/>
              <w:divBdr>
                <w:top w:val="none" w:sz="0" w:space="0" w:color="auto"/>
                <w:left w:val="none" w:sz="0" w:space="0" w:color="auto"/>
                <w:bottom w:val="none" w:sz="0" w:space="0" w:color="auto"/>
                <w:right w:val="none" w:sz="0" w:space="0" w:color="auto"/>
              </w:divBdr>
            </w:div>
            <w:div w:id="1005323316">
              <w:marLeft w:val="0"/>
              <w:marRight w:val="0"/>
              <w:marTop w:val="0"/>
              <w:marBottom w:val="0"/>
              <w:divBdr>
                <w:top w:val="none" w:sz="0" w:space="0" w:color="auto"/>
                <w:left w:val="none" w:sz="0" w:space="0" w:color="auto"/>
                <w:bottom w:val="none" w:sz="0" w:space="0" w:color="auto"/>
                <w:right w:val="none" w:sz="0" w:space="0" w:color="auto"/>
              </w:divBdr>
            </w:div>
            <w:div w:id="1449009255">
              <w:marLeft w:val="0"/>
              <w:marRight w:val="0"/>
              <w:marTop w:val="0"/>
              <w:marBottom w:val="0"/>
              <w:divBdr>
                <w:top w:val="none" w:sz="0" w:space="0" w:color="auto"/>
                <w:left w:val="none" w:sz="0" w:space="0" w:color="auto"/>
                <w:bottom w:val="none" w:sz="0" w:space="0" w:color="auto"/>
                <w:right w:val="none" w:sz="0" w:space="0" w:color="auto"/>
              </w:divBdr>
            </w:div>
            <w:div w:id="18002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1152">
      <w:bodyDiv w:val="1"/>
      <w:marLeft w:val="0"/>
      <w:marRight w:val="0"/>
      <w:marTop w:val="0"/>
      <w:marBottom w:val="0"/>
      <w:divBdr>
        <w:top w:val="none" w:sz="0" w:space="0" w:color="auto"/>
        <w:left w:val="none" w:sz="0" w:space="0" w:color="auto"/>
        <w:bottom w:val="none" w:sz="0" w:space="0" w:color="auto"/>
        <w:right w:val="none" w:sz="0" w:space="0" w:color="auto"/>
      </w:divBdr>
      <w:divsChild>
        <w:div w:id="3368015">
          <w:marLeft w:val="0"/>
          <w:marRight w:val="0"/>
          <w:marTop w:val="0"/>
          <w:marBottom w:val="0"/>
          <w:divBdr>
            <w:top w:val="none" w:sz="0" w:space="0" w:color="auto"/>
            <w:left w:val="none" w:sz="0" w:space="0" w:color="auto"/>
            <w:bottom w:val="none" w:sz="0" w:space="0" w:color="auto"/>
            <w:right w:val="none" w:sz="0" w:space="0" w:color="auto"/>
          </w:divBdr>
          <w:divsChild>
            <w:div w:id="10183914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5020390">
      <w:bodyDiv w:val="1"/>
      <w:marLeft w:val="0"/>
      <w:marRight w:val="0"/>
      <w:marTop w:val="0"/>
      <w:marBottom w:val="0"/>
      <w:divBdr>
        <w:top w:val="none" w:sz="0" w:space="0" w:color="auto"/>
        <w:left w:val="none" w:sz="0" w:space="0" w:color="auto"/>
        <w:bottom w:val="none" w:sz="0" w:space="0" w:color="auto"/>
        <w:right w:val="none" w:sz="0" w:space="0" w:color="auto"/>
      </w:divBdr>
      <w:divsChild>
        <w:div w:id="430246705">
          <w:marLeft w:val="0"/>
          <w:marRight w:val="0"/>
          <w:marTop w:val="0"/>
          <w:marBottom w:val="0"/>
          <w:divBdr>
            <w:top w:val="none" w:sz="0" w:space="0" w:color="auto"/>
            <w:left w:val="none" w:sz="0" w:space="0" w:color="auto"/>
            <w:bottom w:val="none" w:sz="0" w:space="0" w:color="auto"/>
            <w:right w:val="none" w:sz="0" w:space="0" w:color="auto"/>
          </w:divBdr>
        </w:div>
      </w:divsChild>
    </w:div>
    <w:div w:id="1637953771">
      <w:bodyDiv w:val="1"/>
      <w:marLeft w:val="0"/>
      <w:marRight w:val="0"/>
      <w:marTop w:val="0"/>
      <w:marBottom w:val="0"/>
      <w:divBdr>
        <w:top w:val="none" w:sz="0" w:space="0" w:color="auto"/>
        <w:left w:val="none" w:sz="0" w:space="0" w:color="auto"/>
        <w:bottom w:val="none" w:sz="0" w:space="0" w:color="auto"/>
        <w:right w:val="none" w:sz="0" w:space="0" w:color="auto"/>
      </w:divBdr>
      <w:divsChild>
        <w:div w:id="139735674">
          <w:marLeft w:val="0"/>
          <w:marRight w:val="0"/>
          <w:marTop w:val="0"/>
          <w:marBottom w:val="0"/>
          <w:divBdr>
            <w:top w:val="none" w:sz="0" w:space="0" w:color="auto"/>
            <w:left w:val="none" w:sz="0" w:space="0" w:color="auto"/>
            <w:bottom w:val="none" w:sz="0" w:space="0" w:color="auto"/>
            <w:right w:val="none" w:sz="0" w:space="0" w:color="auto"/>
          </w:divBdr>
        </w:div>
        <w:div w:id="267280837">
          <w:marLeft w:val="0"/>
          <w:marRight w:val="0"/>
          <w:marTop w:val="0"/>
          <w:marBottom w:val="0"/>
          <w:divBdr>
            <w:top w:val="none" w:sz="0" w:space="0" w:color="auto"/>
            <w:left w:val="none" w:sz="0" w:space="0" w:color="auto"/>
            <w:bottom w:val="none" w:sz="0" w:space="0" w:color="auto"/>
            <w:right w:val="none" w:sz="0" w:space="0" w:color="auto"/>
          </w:divBdr>
        </w:div>
        <w:div w:id="334110321">
          <w:marLeft w:val="0"/>
          <w:marRight w:val="0"/>
          <w:marTop w:val="0"/>
          <w:marBottom w:val="0"/>
          <w:divBdr>
            <w:top w:val="none" w:sz="0" w:space="0" w:color="auto"/>
            <w:left w:val="none" w:sz="0" w:space="0" w:color="auto"/>
            <w:bottom w:val="none" w:sz="0" w:space="0" w:color="auto"/>
            <w:right w:val="none" w:sz="0" w:space="0" w:color="auto"/>
          </w:divBdr>
        </w:div>
        <w:div w:id="408188544">
          <w:marLeft w:val="0"/>
          <w:marRight w:val="0"/>
          <w:marTop w:val="0"/>
          <w:marBottom w:val="0"/>
          <w:divBdr>
            <w:top w:val="none" w:sz="0" w:space="0" w:color="auto"/>
            <w:left w:val="none" w:sz="0" w:space="0" w:color="auto"/>
            <w:bottom w:val="none" w:sz="0" w:space="0" w:color="auto"/>
            <w:right w:val="none" w:sz="0" w:space="0" w:color="auto"/>
          </w:divBdr>
        </w:div>
        <w:div w:id="603538248">
          <w:marLeft w:val="0"/>
          <w:marRight w:val="0"/>
          <w:marTop w:val="0"/>
          <w:marBottom w:val="0"/>
          <w:divBdr>
            <w:top w:val="none" w:sz="0" w:space="0" w:color="auto"/>
            <w:left w:val="none" w:sz="0" w:space="0" w:color="auto"/>
            <w:bottom w:val="none" w:sz="0" w:space="0" w:color="auto"/>
            <w:right w:val="none" w:sz="0" w:space="0" w:color="auto"/>
          </w:divBdr>
        </w:div>
        <w:div w:id="670260822">
          <w:marLeft w:val="0"/>
          <w:marRight w:val="0"/>
          <w:marTop w:val="0"/>
          <w:marBottom w:val="0"/>
          <w:divBdr>
            <w:top w:val="none" w:sz="0" w:space="0" w:color="auto"/>
            <w:left w:val="none" w:sz="0" w:space="0" w:color="auto"/>
            <w:bottom w:val="none" w:sz="0" w:space="0" w:color="auto"/>
            <w:right w:val="none" w:sz="0" w:space="0" w:color="auto"/>
          </w:divBdr>
        </w:div>
        <w:div w:id="922569446">
          <w:marLeft w:val="0"/>
          <w:marRight w:val="0"/>
          <w:marTop w:val="0"/>
          <w:marBottom w:val="0"/>
          <w:divBdr>
            <w:top w:val="none" w:sz="0" w:space="0" w:color="auto"/>
            <w:left w:val="none" w:sz="0" w:space="0" w:color="auto"/>
            <w:bottom w:val="none" w:sz="0" w:space="0" w:color="auto"/>
            <w:right w:val="none" w:sz="0" w:space="0" w:color="auto"/>
          </w:divBdr>
        </w:div>
        <w:div w:id="1199927618">
          <w:marLeft w:val="0"/>
          <w:marRight w:val="0"/>
          <w:marTop w:val="0"/>
          <w:marBottom w:val="0"/>
          <w:divBdr>
            <w:top w:val="none" w:sz="0" w:space="0" w:color="auto"/>
            <w:left w:val="none" w:sz="0" w:space="0" w:color="auto"/>
            <w:bottom w:val="none" w:sz="0" w:space="0" w:color="auto"/>
            <w:right w:val="none" w:sz="0" w:space="0" w:color="auto"/>
          </w:divBdr>
        </w:div>
        <w:div w:id="1511019812">
          <w:marLeft w:val="0"/>
          <w:marRight w:val="0"/>
          <w:marTop w:val="0"/>
          <w:marBottom w:val="0"/>
          <w:divBdr>
            <w:top w:val="none" w:sz="0" w:space="0" w:color="auto"/>
            <w:left w:val="none" w:sz="0" w:space="0" w:color="auto"/>
            <w:bottom w:val="none" w:sz="0" w:space="0" w:color="auto"/>
            <w:right w:val="none" w:sz="0" w:space="0" w:color="auto"/>
          </w:divBdr>
        </w:div>
        <w:div w:id="1521505367">
          <w:marLeft w:val="0"/>
          <w:marRight w:val="0"/>
          <w:marTop w:val="0"/>
          <w:marBottom w:val="0"/>
          <w:divBdr>
            <w:top w:val="none" w:sz="0" w:space="0" w:color="auto"/>
            <w:left w:val="none" w:sz="0" w:space="0" w:color="auto"/>
            <w:bottom w:val="none" w:sz="0" w:space="0" w:color="auto"/>
            <w:right w:val="none" w:sz="0" w:space="0" w:color="auto"/>
          </w:divBdr>
        </w:div>
        <w:div w:id="1598051651">
          <w:marLeft w:val="0"/>
          <w:marRight w:val="0"/>
          <w:marTop w:val="0"/>
          <w:marBottom w:val="0"/>
          <w:divBdr>
            <w:top w:val="none" w:sz="0" w:space="0" w:color="auto"/>
            <w:left w:val="none" w:sz="0" w:space="0" w:color="auto"/>
            <w:bottom w:val="none" w:sz="0" w:space="0" w:color="auto"/>
            <w:right w:val="none" w:sz="0" w:space="0" w:color="auto"/>
          </w:divBdr>
        </w:div>
        <w:div w:id="1979190225">
          <w:marLeft w:val="0"/>
          <w:marRight w:val="0"/>
          <w:marTop w:val="0"/>
          <w:marBottom w:val="0"/>
          <w:divBdr>
            <w:top w:val="none" w:sz="0" w:space="0" w:color="auto"/>
            <w:left w:val="none" w:sz="0" w:space="0" w:color="auto"/>
            <w:bottom w:val="none" w:sz="0" w:space="0" w:color="auto"/>
            <w:right w:val="none" w:sz="0" w:space="0" w:color="auto"/>
          </w:divBdr>
        </w:div>
      </w:divsChild>
    </w:div>
    <w:div w:id="1750808564">
      <w:bodyDiv w:val="1"/>
      <w:marLeft w:val="0"/>
      <w:marRight w:val="0"/>
      <w:marTop w:val="0"/>
      <w:marBottom w:val="0"/>
      <w:divBdr>
        <w:top w:val="none" w:sz="0" w:space="0" w:color="auto"/>
        <w:left w:val="none" w:sz="0" w:space="0" w:color="auto"/>
        <w:bottom w:val="none" w:sz="0" w:space="0" w:color="auto"/>
        <w:right w:val="none" w:sz="0" w:space="0" w:color="auto"/>
      </w:divBdr>
      <w:divsChild>
        <w:div w:id="234702378">
          <w:marLeft w:val="0"/>
          <w:marRight w:val="0"/>
          <w:marTop w:val="0"/>
          <w:marBottom w:val="0"/>
          <w:divBdr>
            <w:top w:val="none" w:sz="0" w:space="0" w:color="auto"/>
            <w:left w:val="none" w:sz="0" w:space="0" w:color="auto"/>
            <w:bottom w:val="none" w:sz="0" w:space="0" w:color="auto"/>
            <w:right w:val="none" w:sz="0" w:space="0" w:color="auto"/>
          </w:divBdr>
        </w:div>
        <w:div w:id="471558985">
          <w:marLeft w:val="0"/>
          <w:marRight w:val="0"/>
          <w:marTop w:val="0"/>
          <w:marBottom w:val="0"/>
          <w:divBdr>
            <w:top w:val="none" w:sz="0" w:space="0" w:color="auto"/>
            <w:left w:val="none" w:sz="0" w:space="0" w:color="auto"/>
            <w:bottom w:val="none" w:sz="0" w:space="0" w:color="auto"/>
            <w:right w:val="none" w:sz="0" w:space="0" w:color="auto"/>
          </w:divBdr>
        </w:div>
        <w:div w:id="567880105">
          <w:marLeft w:val="0"/>
          <w:marRight w:val="0"/>
          <w:marTop w:val="0"/>
          <w:marBottom w:val="0"/>
          <w:divBdr>
            <w:top w:val="none" w:sz="0" w:space="0" w:color="auto"/>
            <w:left w:val="none" w:sz="0" w:space="0" w:color="auto"/>
            <w:bottom w:val="none" w:sz="0" w:space="0" w:color="auto"/>
            <w:right w:val="none" w:sz="0" w:space="0" w:color="auto"/>
          </w:divBdr>
        </w:div>
        <w:div w:id="945501109">
          <w:marLeft w:val="0"/>
          <w:marRight w:val="0"/>
          <w:marTop w:val="0"/>
          <w:marBottom w:val="0"/>
          <w:divBdr>
            <w:top w:val="none" w:sz="0" w:space="0" w:color="auto"/>
            <w:left w:val="none" w:sz="0" w:space="0" w:color="auto"/>
            <w:bottom w:val="none" w:sz="0" w:space="0" w:color="auto"/>
            <w:right w:val="none" w:sz="0" w:space="0" w:color="auto"/>
          </w:divBdr>
        </w:div>
        <w:div w:id="1072505884">
          <w:marLeft w:val="0"/>
          <w:marRight w:val="0"/>
          <w:marTop w:val="0"/>
          <w:marBottom w:val="0"/>
          <w:divBdr>
            <w:top w:val="none" w:sz="0" w:space="0" w:color="auto"/>
            <w:left w:val="none" w:sz="0" w:space="0" w:color="auto"/>
            <w:bottom w:val="none" w:sz="0" w:space="0" w:color="auto"/>
            <w:right w:val="none" w:sz="0" w:space="0" w:color="auto"/>
          </w:divBdr>
        </w:div>
        <w:div w:id="1167596682">
          <w:marLeft w:val="0"/>
          <w:marRight w:val="0"/>
          <w:marTop w:val="0"/>
          <w:marBottom w:val="0"/>
          <w:divBdr>
            <w:top w:val="none" w:sz="0" w:space="0" w:color="auto"/>
            <w:left w:val="none" w:sz="0" w:space="0" w:color="auto"/>
            <w:bottom w:val="none" w:sz="0" w:space="0" w:color="auto"/>
            <w:right w:val="none" w:sz="0" w:space="0" w:color="auto"/>
          </w:divBdr>
        </w:div>
        <w:div w:id="1425960207">
          <w:marLeft w:val="0"/>
          <w:marRight w:val="0"/>
          <w:marTop w:val="0"/>
          <w:marBottom w:val="0"/>
          <w:divBdr>
            <w:top w:val="none" w:sz="0" w:space="0" w:color="auto"/>
            <w:left w:val="none" w:sz="0" w:space="0" w:color="auto"/>
            <w:bottom w:val="none" w:sz="0" w:space="0" w:color="auto"/>
            <w:right w:val="none" w:sz="0" w:space="0" w:color="auto"/>
          </w:divBdr>
        </w:div>
        <w:div w:id="1456942385">
          <w:marLeft w:val="0"/>
          <w:marRight w:val="0"/>
          <w:marTop w:val="0"/>
          <w:marBottom w:val="0"/>
          <w:divBdr>
            <w:top w:val="none" w:sz="0" w:space="0" w:color="auto"/>
            <w:left w:val="none" w:sz="0" w:space="0" w:color="auto"/>
            <w:bottom w:val="none" w:sz="0" w:space="0" w:color="auto"/>
            <w:right w:val="none" w:sz="0" w:space="0" w:color="auto"/>
          </w:divBdr>
        </w:div>
        <w:div w:id="1632007352">
          <w:marLeft w:val="0"/>
          <w:marRight w:val="0"/>
          <w:marTop w:val="0"/>
          <w:marBottom w:val="0"/>
          <w:divBdr>
            <w:top w:val="none" w:sz="0" w:space="0" w:color="auto"/>
            <w:left w:val="none" w:sz="0" w:space="0" w:color="auto"/>
            <w:bottom w:val="none" w:sz="0" w:space="0" w:color="auto"/>
            <w:right w:val="none" w:sz="0" w:space="0" w:color="auto"/>
          </w:divBdr>
        </w:div>
        <w:div w:id="1717004913">
          <w:marLeft w:val="0"/>
          <w:marRight w:val="0"/>
          <w:marTop w:val="0"/>
          <w:marBottom w:val="0"/>
          <w:divBdr>
            <w:top w:val="none" w:sz="0" w:space="0" w:color="auto"/>
            <w:left w:val="none" w:sz="0" w:space="0" w:color="auto"/>
            <w:bottom w:val="none" w:sz="0" w:space="0" w:color="auto"/>
            <w:right w:val="none" w:sz="0" w:space="0" w:color="auto"/>
          </w:divBdr>
        </w:div>
        <w:div w:id="1908570486">
          <w:marLeft w:val="0"/>
          <w:marRight w:val="0"/>
          <w:marTop w:val="0"/>
          <w:marBottom w:val="0"/>
          <w:divBdr>
            <w:top w:val="none" w:sz="0" w:space="0" w:color="auto"/>
            <w:left w:val="none" w:sz="0" w:space="0" w:color="auto"/>
            <w:bottom w:val="none" w:sz="0" w:space="0" w:color="auto"/>
            <w:right w:val="none" w:sz="0" w:space="0" w:color="auto"/>
          </w:divBdr>
        </w:div>
        <w:div w:id="2089687012">
          <w:marLeft w:val="0"/>
          <w:marRight w:val="0"/>
          <w:marTop w:val="0"/>
          <w:marBottom w:val="0"/>
          <w:divBdr>
            <w:top w:val="none" w:sz="0" w:space="0" w:color="auto"/>
            <w:left w:val="none" w:sz="0" w:space="0" w:color="auto"/>
            <w:bottom w:val="none" w:sz="0" w:space="0" w:color="auto"/>
            <w:right w:val="none" w:sz="0" w:space="0" w:color="auto"/>
          </w:divBdr>
        </w:div>
      </w:divsChild>
    </w:div>
    <w:div w:id="1908608966">
      <w:bodyDiv w:val="1"/>
      <w:marLeft w:val="0"/>
      <w:marRight w:val="0"/>
      <w:marTop w:val="0"/>
      <w:marBottom w:val="0"/>
      <w:divBdr>
        <w:top w:val="none" w:sz="0" w:space="0" w:color="auto"/>
        <w:left w:val="none" w:sz="0" w:space="0" w:color="auto"/>
        <w:bottom w:val="none" w:sz="0" w:space="0" w:color="auto"/>
        <w:right w:val="none" w:sz="0" w:space="0" w:color="auto"/>
      </w:divBdr>
      <w:divsChild>
        <w:div w:id="1347436935">
          <w:marLeft w:val="0"/>
          <w:marRight w:val="0"/>
          <w:marTop w:val="0"/>
          <w:marBottom w:val="0"/>
          <w:divBdr>
            <w:top w:val="none" w:sz="0" w:space="0" w:color="auto"/>
            <w:left w:val="none" w:sz="0" w:space="0" w:color="auto"/>
            <w:bottom w:val="none" w:sz="0" w:space="0" w:color="auto"/>
            <w:right w:val="none" w:sz="0" w:space="0" w:color="auto"/>
          </w:divBdr>
          <w:divsChild>
            <w:div w:id="18379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31831">
      <w:bodyDiv w:val="1"/>
      <w:marLeft w:val="0"/>
      <w:marRight w:val="0"/>
      <w:marTop w:val="0"/>
      <w:marBottom w:val="0"/>
      <w:divBdr>
        <w:top w:val="none" w:sz="0" w:space="0" w:color="auto"/>
        <w:left w:val="none" w:sz="0" w:space="0" w:color="auto"/>
        <w:bottom w:val="none" w:sz="0" w:space="0" w:color="auto"/>
        <w:right w:val="none" w:sz="0" w:space="0" w:color="auto"/>
      </w:divBdr>
      <w:divsChild>
        <w:div w:id="1410031509">
          <w:marLeft w:val="0"/>
          <w:marRight w:val="0"/>
          <w:marTop w:val="0"/>
          <w:marBottom w:val="0"/>
          <w:divBdr>
            <w:top w:val="none" w:sz="0" w:space="0" w:color="auto"/>
            <w:left w:val="none" w:sz="0" w:space="0" w:color="auto"/>
            <w:bottom w:val="none" w:sz="0" w:space="0" w:color="auto"/>
            <w:right w:val="none" w:sz="0" w:space="0" w:color="auto"/>
          </w:divBdr>
        </w:div>
      </w:divsChild>
    </w:div>
    <w:div w:id="1965233685">
      <w:bodyDiv w:val="1"/>
      <w:marLeft w:val="0"/>
      <w:marRight w:val="0"/>
      <w:marTop w:val="0"/>
      <w:marBottom w:val="0"/>
      <w:divBdr>
        <w:top w:val="none" w:sz="0" w:space="0" w:color="auto"/>
        <w:left w:val="none" w:sz="0" w:space="0" w:color="auto"/>
        <w:bottom w:val="none" w:sz="0" w:space="0" w:color="auto"/>
        <w:right w:val="none" w:sz="0" w:space="0" w:color="auto"/>
      </w:divBdr>
      <w:divsChild>
        <w:div w:id="157373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E017E-7853-426C-919D-C0119BB9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1873</Words>
  <Characters>407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2019-09-25T02:35:00Z</dcterms:created>
  <dcterms:modified xsi:type="dcterms:W3CDTF">2019-09-25T03:13:00Z</dcterms:modified>
</cp:coreProperties>
</file>