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C70CFE" w:rsidRDefault="005F3621">
      <w:pPr>
        <w:adjustRightInd w:val="0"/>
        <w:spacing w:line="360" w:lineRule="atLeast"/>
        <w:jc w:val="center"/>
        <w:rPr>
          <w:rFonts w:asciiTheme="majorHAnsi" w:eastAsiaTheme="majorHAnsi" w:hAnsiTheme="majorHAnsi"/>
          <w:b/>
          <w:kern w:val="0"/>
          <w:sz w:val="28"/>
          <w:szCs w:val="28"/>
        </w:rPr>
      </w:pPr>
      <w:r w:rsidRPr="00C70CFE">
        <w:rPr>
          <w:rFonts w:asciiTheme="majorHAnsi" w:eastAsiaTheme="majorHAnsi" w:hAnsiTheme="majorHAnsi"/>
          <w:b/>
          <w:sz w:val="28"/>
          <w:szCs w:val="28"/>
        </w:rPr>
        <w:t>製品別比較表(</w:t>
      </w:r>
      <w:r w:rsidR="007B061C" w:rsidRPr="00C70CFE">
        <w:rPr>
          <w:rFonts w:asciiTheme="majorHAnsi" w:eastAsiaTheme="majorHAnsi" w:hAnsiTheme="majorHAnsi"/>
          <w:b/>
          <w:sz w:val="28"/>
          <w:szCs w:val="28"/>
        </w:rPr>
        <w:t>標準品</w:t>
      </w:r>
      <w:r w:rsidRPr="00C70CFE">
        <w:rPr>
          <w:rFonts w:asciiTheme="majorHAnsi" w:eastAsiaTheme="majorHAnsi" w:hAnsiTheme="majorHAnsi"/>
          <w:b/>
          <w:sz w:val="28"/>
          <w:szCs w:val="28"/>
        </w:rPr>
        <w:t>との比較)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95"/>
        <w:gridCol w:w="2352"/>
        <w:gridCol w:w="105"/>
        <w:gridCol w:w="1148"/>
        <w:gridCol w:w="1707"/>
        <w:gridCol w:w="1374"/>
      </w:tblGrid>
      <w:tr w:rsidR="005F3621">
        <w:trPr>
          <w:trHeight w:val="8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C70CFE" w:rsidRDefault="005F3621">
            <w:pPr>
              <w:adjustRightIn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C70CFE" w:rsidRDefault="005F3621">
            <w:pPr>
              <w:adjustRightInd w:val="0"/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C70CFE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C70CFE" w:rsidRDefault="007B061C">
            <w:pPr>
              <w:adjustRightInd w:val="0"/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C70CFE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>標準品</w:t>
            </w:r>
          </w:p>
        </w:tc>
      </w:tr>
      <w:tr w:rsidR="005F3621">
        <w:trPr>
          <w:trHeight w:val="25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C70CFE" w:rsidRDefault="005F3621">
            <w:pPr>
              <w:adjustRightIn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0CFE">
              <w:rPr>
                <w:rFonts w:asciiTheme="majorEastAsia" w:eastAsiaTheme="majorEastAsia" w:hAnsiTheme="majorEastAsia"/>
                <w:sz w:val="20"/>
                <w:szCs w:val="20"/>
              </w:rPr>
              <w:t>商品名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C70CFE" w:rsidRDefault="00FE01C6">
            <w:pPr>
              <w:adjustRightInd w:val="0"/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70CF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プラバスタチンナトリウム</w:t>
            </w:r>
            <w:r w:rsidR="005F3621" w:rsidRPr="00C70CF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錠</w:t>
            </w:r>
            <w:r w:rsidRPr="00C70CF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5</w:t>
            </w:r>
            <w:r w:rsidR="005F3621" w:rsidRPr="00C70CF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mg</w:t>
            </w:r>
            <w:r w:rsidR="00CB4A8A" w:rsidRPr="00C70CF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「NP」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C70CFE" w:rsidRDefault="007B061C">
            <w:pPr>
              <w:adjustRightInd w:val="0"/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70CFE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メバロチン錠</w:t>
            </w:r>
            <w:r w:rsidR="00210574" w:rsidRPr="00C70CF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5</w:t>
            </w:r>
          </w:p>
        </w:tc>
      </w:tr>
      <w:tr w:rsidR="005F3621" w:rsidTr="00CA1A97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C70CFE" w:rsidRDefault="005F3621">
            <w:pPr>
              <w:adjustRightIn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0CFE">
              <w:rPr>
                <w:rFonts w:asciiTheme="majorEastAsia" w:eastAsiaTheme="majorEastAsia" w:hAnsiTheme="majorEastAsia"/>
                <w:sz w:val="20"/>
                <w:szCs w:val="20"/>
              </w:rPr>
              <w:t>販売会社名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C70CFE" w:rsidRDefault="00B551EC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5F3621" w:rsidRPr="00C70CFE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C70CFE" w:rsidRDefault="005F362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F3621" w:rsidTr="00CA1A97">
        <w:trPr>
          <w:trHeight w:val="79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C70CFE" w:rsidRDefault="005F3621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0CFE">
              <w:rPr>
                <w:rFonts w:asciiTheme="majorEastAsia" w:eastAsiaTheme="majorEastAsia" w:hAnsiTheme="majorEastAsia"/>
                <w:sz w:val="20"/>
                <w:szCs w:val="20"/>
              </w:rPr>
              <w:t>規格「一般名」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C70CFE" w:rsidRDefault="005F3621" w:rsidP="0058151F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>1錠中「</w:t>
            </w:r>
            <w:r w:rsidR="00964190"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日本薬局方</w:t>
            </w:r>
            <w:r w:rsidR="003E2A30"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4A22F4"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プラバスタチンナトリウム</w:t>
            </w: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>」</w:t>
            </w:r>
            <w:r w:rsidR="004A22F4"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5</w:t>
            </w:r>
            <w:r w:rsidR="001112E4"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mg含有</w:t>
            </w:r>
          </w:p>
        </w:tc>
      </w:tr>
      <w:tr w:rsidR="005F3621" w:rsidTr="00CA1A97">
        <w:trPr>
          <w:trHeight w:val="196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C70CFE" w:rsidRDefault="005F3621">
            <w:pPr>
              <w:adjustRightIn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0CFE">
              <w:rPr>
                <w:rFonts w:asciiTheme="majorEastAsia" w:eastAsiaTheme="majorEastAsia" w:hAnsiTheme="majorEastAsia"/>
                <w:sz w:val="20"/>
                <w:szCs w:val="20"/>
              </w:rPr>
              <w:t>薬効分類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C70CFE" w:rsidRDefault="004A22F4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HMG-CoA還元酵素阻害剤　－高脂血症治療剤－</w:t>
            </w:r>
          </w:p>
        </w:tc>
      </w:tr>
      <w:tr w:rsidR="00486D3B" w:rsidTr="00CA1A97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6D3B" w:rsidRPr="00C70CFE" w:rsidRDefault="00486D3B">
            <w:pPr>
              <w:adjustRightIn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0CFE">
              <w:rPr>
                <w:rFonts w:asciiTheme="majorEastAsia" w:eastAsiaTheme="majorEastAsia" w:hAnsiTheme="majorEastAsia"/>
                <w:sz w:val="20"/>
                <w:szCs w:val="20"/>
              </w:rPr>
              <w:t>薬　　価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6D3B" w:rsidRPr="00C70CFE" w:rsidRDefault="00D84591" w:rsidP="00EA4654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10.1</w:t>
            </w:r>
            <w:r w:rsidR="008C19C1"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486D3B" w:rsidRPr="00C70CFE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6D3B" w:rsidRPr="00C70CFE" w:rsidRDefault="00ED6C5E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34.9</w:t>
            </w:r>
            <w:r w:rsidR="008F5FBE"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486D3B" w:rsidRPr="00C70CFE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</w:tr>
      <w:tr w:rsidR="00486D3B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6D3B" w:rsidRPr="00C70CFE" w:rsidRDefault="00486D3B">
            <w:pPr>
              <w:adjustRightIn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0CFE">
              <w:rPr>
                <w:rFonts w:asciiTheme="majorEastAsia" w:eastAsiaTheme="majorEastAsia" w:hAnsiTheme="majorEastAsia"/>
                <w:sz w:val="20"/>
                <w:szCs w:val="20"/>
              </w:rPr>
              <w:t>1錠薬価差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6D3B" w:rsidRPr="00C70CFE" w:rsidRDefault="00ED6C5E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24</w:t>
            </w:r>
            <w:r w:rsidR="00B9674E"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.8</w:t>
            </w:r>
            <w:r w:rsidR="000912F8"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486D3B"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円</w:t>
            </w:r>
          </w:p>
        </w:tc>
      </w:tr>
      <w:tr w:rsidR="00486D3B">
        <w:trPr>
          <w:trHeight w:val="63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6D3B" w:rsidRPr="00C70CFE" w:rsidRDefault="00486D3B">
            <w:pPr>
              <w:adjustRightIn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0CFE">
              <w:rPr>
                <w:rFonts w:asciiTheme="majorEastAsia" w:eastAsiaTheme="majorEastAsia" w:hAnsiTheme="majorEastAsia"/>
                <w:sz w:val="20"/>
                <w:szCs w:val="20"/>
              </w:rPr>
              <w:t>効能･効果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6D3B" w:rsidRPr="00C70CFE" w:rsidRDefault="00486D3B" w:rsidP="00F308AA">
            <w:pPr>
              <w:adjustRightInd w:val="0"/>
              <w:snapToGrid w:val="0"/>
              <w:spacing w:line="240" w:lineRule="atLeast"/>
              <w:ind w:left="2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>高脂血症</w:t>
            </w:r>
          </w:p>
          <w:p w:rsidR="00CA1A97" w:rsidRDefault="00486D3B" w:rsidP="00CA1A97">
            <w:pPr>
              <w:adjustRightInd w:val="0"/>
              <w:snapToGrid w:val="0"/>
              <w:spacing w:line="240" w:lineRule="atLeast"/>
              <w:ind w:left="2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>家族性高コレステロール血症</w:t>
            </w:r>
          </w:p>
          <w:p w:rsidR="00486D3B" w:rsidRPr="00C70CFE" w:rsidRDefault="00486D3B" w:rsidP="00CA1A97">
            <w:pPr>
              <w:adjustRightInd w:val="0"/>
              <w:snapToGrid w:val="0"/>
              <w:spacing w:line="240" w:lineRule="atLeast"/>
              <w:ind w:left="2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【</w:t>
            </w:r>
            <w:r w:rsidR="007B061C"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標準品</w:t>
            </w: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と同じ】</w:t>
            </w:r>
          </w:p>
        </w:tc>
      </w:tr>
      <w:tr w:rsidR="00486D3B">
        <w:trPr>
          <w:trHeight w:val="682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6D3B" w:rsidRPr="00C70CFE" w:rsidRDefault="00486D3B">
            <w:pPr>
              <w:adjustRightIn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0CFE">
              <w:rPr>
                <w:rFonts w:asciiTheme="majorEastAsia" w:eastAsiaTheme="majorEastAsia" w:hAnsiTheme="majorEastAsia"/>
                <w:sz w:val="20"/>
                <w:szCs w:val="20"/>
              </w:rPr>
              <w:t>用法･用量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6D3B" w:rsidRPr="00C70CFE" w:rsidRDefault="00486D3B" w:rsidP="00BB6B87">
            <w:pPr>
              <w:adjustRightInd w:val="0"/>
              <w:snapToGrid w:val="0"/>
              <w:spacing w:line="240" w:lineRule="atLeast"/>
              <w:ind w:left="2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>通常、成人にはプラバスタチンナトリウムとして、1日10mgを1</w:t>
            </w:r>
            <w:r w:rsidR="00915F40" w:rsidRPr="00C70CFE">
              <w:rPr>
                <w:rFonts w:asciiTheme="minorHAnsi" w:eastAsiaTheme="minorEastAsia" w:hAnsiTheme="minorHAnsi"/>
                <w:sz w:val="18"/>
                <w:szCs w:val="18"/>
              </w:rPr>
              <w:t>回</w:t>
            </w:r>
            <w:r w:rsidR="0058151F"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また</w:t>
            </w: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>は2回に分け経口投与する。</w:t>
            </w:r>
          </w:p>
          <w:p w:rsidR="00CA1A97" w:rsidRDefault="00486D3B" w:rsidP="00CA1A97">
            <w:pPr>
              <w:adjustRightInd w:val="0"/>
              <w:snapToGrid w:val="0"/>
              <w:spacing w:line="240" w:lineRule="atLeast"/>
              <w:ind w:left="2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>なお、年齢・症状により適宜増減するが、重症の場合は1日20mgまで増量できる。</w:t>
            </w:r>
          </w:p>
          <w:p w:rsidR="00486D3B" w:rsidRPr="00C70CFE" w:rsidRDefault="00486D3B" w:rsidP="00CA1A97">
            <w:pPr>
              <w:adjustRightInd w:val="0"/>
              <w:snapToGrid w:val="0"/>
              <w:spacing w:line="240" w:lineRule="atLeast"/>
              <w:ind w:left="2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【</w:t>
            </w:r>
            <w:r w:rsidR="007B061C"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標準品</w:t>
            </w: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と同じ</w:t>
            </w: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>】</w:t>
            </w:r>
          </w:p>
        </w:tc>
      </w:tr>
      <w:tr w:rsidR="00486D3B" w:rsidTr="00CA1A97">
        <w:trPr>
          <w:trHeight w:val="50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6D3B" w:rsidRPr="00C70CFE" w:rsidRDefault="00486D3B">
            <w:pPr>
              <w:adjustRightIn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0CFE">
              <w:rPr>
                <w:rFonts w:asciiTheme="majorEastAsia" w:eastAsiaTheme="majorEastAsia" w:hAnsiTheme="majorEastAsia"/>
                <w:sz w:val="20"/>
                <w:szCs w:val="20"/>
              </w:rPr>
              <w:t>添加物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3B" w:rsidRPr="00C70CFE" w:rsidRDefault="00486D3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>乳糖水和物、メタケイ酸アルミン酸マグネシウム、</w:t>
            </w: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結晶セルロース、</w:t>
            </w: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>ヒドロキシプロピルセルロース、</w:t>
            </w: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ステアリン酸マグネシウム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6D3B" w:rsidRPr="00C70CFE" w:rsidRDefault="00486D3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>ヒドロキシプロピルセルロース、低置換度ヒドロキシプロピルセルロース、メタケイ酸アルミン酸マグネシウム、乳糖水和物、ステアリン酸マグネシウム</w:t>
            </w:r>
          </w:p>
        </w:tc>
      </w:tr>
      <w:tr w:rsidR="00486D3B" w:rsidTr="00CA1A97">
        <w:trPr>
          <w:trHeight w:val="89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6D3B" w:rsidRPr="00C70CFE" w:rsidRDefault="00486D3B">
            <w:pPr>
              <w:adjustRightIn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0CFE">
              <w:rPr>
                <w:rFonts w:asciiTheme="majorEastAsia" w:eastAsiaTheme="majorEastAsia" w:hAnsiTheme="majorEastAsia"/>
                <w:sz w:val="20"/>
                <w:szCs w:val="20"/>
              </w:rPr>
              <w:t>規制区分</w:t>
            </w:r>
          </w:p>
          <w:p w:rsidR="00486D3B" w:rsidRPr="00C70CFE" w:rsidRDefault="00486D3B">
            <w:pPr>
              <w:adjustRightIn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0CFE">
              <w:rPr>
                <w:rFonts w:asciiTheme="majorEastAsia" w:eastAsiaTheme="majorEastAsia" w:hAnsiTheme="majorEastAsia"/>
                <w:sz w:val="20"/>
                <w:szCs w:val="20"/>
              </w:rPr>
              <w:t>貯　　法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6D3B" w:rsidRPr="00C70CFE" w:rsidRDefault="00771DD4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処方箋</w:t>
            </w:r>
            <w:r w:rsidR="00486D3B"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医薬品</w:t>
            </w:r>
          </w:p>
          <w:p w:rsidR="00486D3B" w:rsidRPr="00C70CFE" w:rsidRDefault="00486D3B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>室温</w:t>
            </w: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保存　3年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6D3B" w:rsidRPr="00C70CFE" w:rsidRDefault="00771DD4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処方箋</w:t>
            </w:r>
            <w:r w:rsidR="00486D3B"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医薬品</w:t>
            </w:r>
          </w:p>
          <w:p w:rsidR="00486D3B" w:rsidRPr="00C70CFE" w:rsidRDefault="00486D3B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　3年3</w:t>
            </w:r>
            <w:r w:rsidR="00B9674E"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カ</w:t>
            </w: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月</w:t>
            </w:r>
          </w:p>
        </w:tc>
      </w:tr>
      <w:tr w:rsidR="00486D3B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6D3B" w:rsidRPr="00C70CFE" w:rsidRDefault="00486D3B">
            <w:pPr>
              <w:adjustRightIn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0CFE">
              <w:rPr>
                <w:rFonts w:asciiTheme="majorEastAsia" w:eastAsiaTheme="majorEastAsia" w:hAnsiTheme="majorEastAsia"/>
                <w:sz w:val="20"/>
                <w:szCs w:val="20"/>
              </w:rPr>
              <w:t>製　　剤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3B" w:rsidRPr="00C70CFE" w:rsidRDefault="00486D3B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60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3B" w:rsidRPr="00C70CFE" w:rsidRDefault="00486D3B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>外　観(重量</w:t>
            </w: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>直径</w:t>
            </w: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3B" w:rsidRPr="00C70CFE" w:rsidRDefault="00486D3B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13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6D3B" w:rsidRPr="00C70CFE" w:rsidRDefault="00486D3B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486D3B">
        <w:trPr>
          <w:cantSplit/>
          <w:trHeight w:val="357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6D3B" w:rsidRPr="00C70CFE" w:rsidRDefault="00486D3B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40" w:rsidRPr="00C70CFE" w:rsidRDefault="00486D3B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プラバスタチン</w:t>
            </w:r>
          </w:p>
          <w:p w:rsidR="00915F40" w:rsidRPr="00C70CFE" w:rsidRDefault="00486D3B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ナトリウム</w:t>
            </w:r>
            <w:r w:rsidRPr="00C70CFE">
              <w:rPr>
                <w:rFonts w:asciiTheme="minorHAnsi" w:eastAsiaTheme="minorEastAsia" w:hAnsiTheme="minorHAnsi"/>
                <w:bCs/>
                <w:sz w:val="18"/>
                <w:szCs w:val="18"/>
              </w:rPr>
              <w:t>錠</w:t>
            </w:r>
          </w:p>
          <w:p w:rsidR="00486D3B" w:rsidRPr="00C70CFE" w:rsidRDefault="00486D3B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/>
                <w:bCs/>
                <w:sz w:val="18"/>
                <w:szCs w:val="18"/>
              </w:rPr>
              <w:t>5</w:t>
            </w:r>
            <w:r w:rsidRPr="00C70CF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mg「NP」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B" w:rsidRPr="00C70CFE" w:rsidRDefault="00805BF7" w:rsidP="00EF611E">
            <w:pPr>
              <w:adjustRightInd w:val="0"/>
              <w:snapToGrid w:val="0"/>
              <w:spacing w:line="240" w:lineRule="atLeast"/>
              <w:ind w:leftChars="172" w:left="361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/>
                <w:noProof/>
              </w:rPr>
              <w:drawing>
                <wp:inline distT="0" distB="0" distL="0" distR="0" wp14:anchorId="0AC76905" wp14:editId="1F14A76E">
                  <wp:extent cx="1709420" cy="492760"/>
                  <wp:effectExtent l="0" t="0" r="5080" b="2540"/>
                  <wp:docPr id="1" name="図 1" descr="63_PRAVASTATIN_5mg_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3_PRAVASTATIN_5mg_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925" b="28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D3B" w:rsidRPr="00C70CFE" w:rsidRDefault="00486D3B" w:rsidP="00F0205A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cs="ＭＳ Ｐゴシック"/>
                <w:kern w:val="0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  90</w:t>
            </w: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 xml:space="preserve">mg　</w:t>
            </w: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　　6.0</w:t>
            </w: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 xml:space="preserve">mm　　  </w:t>
            </w: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>2.</w:t>
            </w: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5</w:t>
            </w: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3B" w:rsidRPr="00C70CFE" w:rsidRDefault="00486D3B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>白色</w:t>
            </w: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の素錠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6D3B" w:rsidRPr="00C70CFE" w:rsidRDefault="00486D3B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NP-313</w:t>
            </w:r>
          </w:p>
        </w:tc>
      </w:tr>
      <w:tr w:rsidR="00486D3B" w:rsidTr="00CA1A97">
        <w:trPr>
          <w:cantSplit/>
          <w:trHeight w:val="25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6D3B" w:rsidRPr="00C70CFE" w:rsidRDefault="00486D3B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3B" w:rsidRPr="00C70CFE" w:rsidRDefault="007B061C" w:rsidP="00DA2A31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/>
                <w:bCs/>
                <w:sz w:val="18"/>
                <w:szCs w:val="18"/>
              </w:rPr>
              <w:t>標準品</w:t>
            </w:r>
            <w:r w:rsidR="00486D3B" w:rsidRPr="00C70CF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="00486D3B" w:rsidRPr="00C70CF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5mg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3B" w:rsidRPr="00C70CFE" w:rsidRDefault="00486D3B" w:rsidP="003A402C">
            <w:pPr>
              <w:adjustRightInd w:val="0"/>
              <w:snapToGrid w:val="0"/>
              <w:spacing w:line="240" w:lineRule="atLeast"/>
              <w:ind w:firstLineChars="250" w:firstLine="45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90</w:t>
            </w: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 xml:space="preserve">mg　</w:t>
            </w: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　　6.5</w:t>
            </w: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 xml:space="preserve">mm　　　</w:t>
            </w: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2.1</w:t>
            </w:r>
            <w:r w:rsidRPr="00C70CFE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3B" w:rsidRPr="00C70CFE" w:rsidRDefault="00486D3B" w:rsidP="007722AF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白色</w:t>
            </w:r>
            <w:r w:rsidR="00C70CF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</w:t>
            </w:r>
            <w:r w:rsidRPr="00C70CF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素錠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6D3B" w:rsidRPr="00C70CFE" w:rsidRDefault="00486D3B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486D3B">
        <w:trPr>
          <w:trHeight w:val="303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6D3B" w:rsidRPr="00C70CFE" w:rsidRDefault="00486D3B">
            <w:pPr>
              <w:adjustRightIn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0CFE">
              <w:rPr>
                <w:rFonts w:asciiTheme="majorEastAsia" w:eastAsiaTheme="majorEastAsia" w:hAnsiTheme="majorEastAsia"/>
                <w:sz w:val="20"/>
                <w:szCs w:val="20"/>
              </w:rPr>
              <w:t>薬物動態</w:t>
            </w:r>
          </w:p>
          <w:p w:rsidR="00486D3B" w:rsidRPr="00C70CFE" w:rsidRDefault="00486D3B">
            <w:pPr>
              <w:adjustRightIn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0CFE">
              <w:rPr>
                <w:rFonts w:asciiTheme="majorEastAsia" w:eastAsiaTheme="majorEastAsia" w:hAnsiTheme="majorEastAsia"/>
                <w:sz w:val="20"/>
                <w:szCs w:val="20"/>
              </w:rPr>
              <w:t>(生物学的</w:t>
            </w:r>
          </w:p>
          <w:p w:rsidR="00486D3B" w:rsidRPr="00C70CFE" w:rsidRDefault="00486D3B">
            <w:pPr>
              <w:adjustRightIn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0CFE">
              <w:rPr>
                <w:rFonts w:asciiTheme="majorEastAsia" w:eastAsiaTheme="majorEastAsia" w:hAnsiTheme="majorEastAsia"/>
                <w:sz w:val="20"/>
                <w:szCs w:val="20"/>
              </w:rPr>
              <w:t>同等性)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486D3B" w:rsidRPr="00C70CFE" w:rsidRDefault="00486D3B">
            <w:pPr>
              <w:pStyle w:val="a4"/>
              <w:spacing w:line="300" w:lineRule="atLeast"/>
              <w:rPr>
                <w:rFonts w:asciiTheme="minorHAnsi" w:eastAsiaTheme="minorEastAsia" w:hAnsiTheme="minorHAnsi"/>
              </w:rPr>
            </w:pPr>
            <w:r w:rsidRPr="00C70CFE">
              <w:rPr>
                <w:rFonts w:asciiTheme="minorHAnsi" w:eastAsiaTheme="minorEastAsia" w:hAnsiTheme="minorHAnsi" w:hint="eastAsia"/>
              </w:rPr>
              <w:t>溶出試験</w:t>
            </w:r>
          </w:p>
          <w:p w:rsidR="00486D3B" w:rsidRPr="00C70CFE" w:rsidRDefault="008766CE" w:rsidP="002D0C0A">
            <w:pPr>
              <w:pStyle w:val="a4"/>
              <w:spacing w:line="300" w:lineRule="atLeas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70CFE">
              <w:rPr>
                <w:rFonts w:asciiTheme="minorHAnsi" w:eastAsiaTheme="minorEastAsia" w:hAnsiTheme="minorHAnsi" w:hint="eastAsia"/>
                <w:sz w:val="16"/>
                <w:szCs w:val="16"/>
              </w:rPr>
              <w:t>試験液：</w:t>
            </w:r>
            <w:r w:rsidR="00D07D6C">
              <w:rPr>
                <w:rFonts w:asciiTheme="minorHAnsi" w:eastAsiaTheme="minorEastAsia" w:hAnsiTheme="minorHAnsi" w:hint="eastAsia"/>
                <w:sz w:val="16"/>
                <w:szCs w:val="16"/>
              </w:rPr>
              <w:t>ｐH6.8</w:t>
            </w:r>
            <w:r w:rsidRPr="00C70CFE">
              <w:rPr>
                <w:rFonts w:asciiTheme="minorHAnsi" w:eastAsiaTheme="minorEastAsia" w:hAnsiTheme="minorHAnsi" w:hint="eastAsia"/>
                <w:sz w:val="16"/>
                <w:szCs w:val="16"/>
              </w:rPr>
              <w:t>（50rpm）における平均溶出率</w:t>
            </w:r>
          </w:p>
          <w:p w:rsidR="008766CE" w:rsidRPr="00C70CFE" w:rsidRDefault="008766CE" w:rsidP="008766CE">
            <w:pPr>
              <w:pStyle w:val="a4"/>
              <w:spacing w:line="300" w:lineRule="atLeast"/>
              <w:jc w:val="righ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70CFE">
              <w:rPr>
                <w:rFonts w:asciiTheme="minorHAnsi" w:eastAsiaTheme="minorEastAsia" w:hAnsiTheme="minorHAnsi" w:hint="eastAsia"/>
                <w:sz w:val="16"/>
                <w:szCs w:val="16"/>
              </w:rPr>
              <w:t>（Mean±S.D.、n=12）</w:t>
            </w:r>
          </w:p>
          <w:p w:rsidR="008766CE" w:rsidRPr="00C70CFE" w:rsidRDefault="00D07D6C" w:rsidP="002D0C0A">
            <w:pPr>
              <w:pStyle w:val="a4"/>
              <w:spacing w:line="300" w:lineRule="atLeast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object w:dxaOrig="11760" w:dyaOrig="55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.2pt;height:92.05pt" o:ole="">
                  <v:imagedata r:id="rId9" o:title=""/>
                </v:shape>
                <o:OLEObject Type="Embed" ProgID="PBrush" ShapeID="_x0000_i1025" DrawAspect="Content" ObjectID="_1629189932" r:id="rId10"/>
              </w:object>
            </w:r>
          </w:p>
          <w:p w:rsidR="00486D3B" w:rsidRPr="00C70CFE" w:rsidRDefault="008E2851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試験液pH5.0、6.8及び水で実施。</w:t>
            </w: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FE5F1F" w:rsidRPr="00C70CFE" w:rsidRDefault="00486D3B" w:rsidP="007722AF">
            <w:pPr>
              <w:pStyle w:val="a4"/>
              <w:spacing w:line="300" w:lineRule="atLeast"/>
              <w:rPr>
                <w:rFonts w:asciiTheme="minorHAnsi" w:eastAsiaTheme="minorEastAsia" w:hAnsiTheme="minorHAnsi"/>
                <w:noProof/>
              </w:rPr>
            </w:pPr>
            <w:r w:rsidRPr="00C70CFE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  <w:r w:rsidR="00D07D6C">
              <w:rPr>
                <w:rFonts w:asciiTheme="minorHAnsi" w:eastAsiaTheme="minorEastAsia" w:hAnsiTheme="minorHAnsi" w:hint="eastAsia"/>
                <w:noProof/>
              </w:rPr>
              <w:t>（mean±S.D.、n＝20）</w:t>
            </w:r>
          </w:p>
          <w:p w:rsidR="00486D3B" w:rsidRPr="00C70CFE" w:rsidRDefault="00D07D6C" w:rsidP="007722AF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object w:dxaOrig="12030" w:dyaOrig="6045">
                <v:shape id="_x0000_i1026" type="#_x0000_t75" style="width:206.6pt;height:103.95pt" o:ole="">
                  <v:imagedata r:id="rId11" o:title=""/>
                </v:shape>
                <o:OLEObject Type="Embed" ProgID="PBrush" ShapeID="_x0000_i1026" DrawAspect="Content" ObjectID="_1629189933" r:id="rId12"/>
              </w:object>
            </w:r>
          </w:p>
          <w:p w:rsidR="00486D3B" w:rsidRPr="00C70CFE" w:rsidRDefault="00486D3B" w:rsidP="00D07D6C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pacing w:val="-4"/>
                <w:sz w:val="18"/>
                <w:szCs w:val="18"/>
              </w:rPr>
            </w:pPr>
            <w:r w:rsidRPr="00C70CFE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クロスオーバー法により各</w:t>
            </w:r>
            <w:r w:rsidR="00D07D6C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2</w:t>
            </w:r>
            <w:r w:rsidRPr="00C70CFE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錠を単回経口投与</w:t>
            </w:r>
            <w:r w:rsidRPr="00C70CFE">
              <w:rPr>
                <w:rFonts w:asciiTheme="minorHAnsi" w:eastAsiaTheme="minorEastAsia" w:hAnsiTheme="minorHAnsi" w:hint="eastAsia"/>
                <w:sz w:val="18"/>
                <w:szCs w:val="18"/>
              </w:rPr>
              <w:t>し、生物学的に同等と判定された。</w:t>
            </w:r>
          </w:p>
        </w:tc>
      </w:tr>
      <w:tr w:rsidR="00486D3B" w:rsidTr="00CA1A97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6D3B" w:rsidRPr="00C70CFE" w:rsidRDefault="00486D3B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0CFE">
              <w:rPr>
                <w:rFonts w:asciiTheme="majorEastAsia" w:eastAsiaTheme="majorEastAsia" w:hAnsiTheme="majorEastAsia"/>
                <w:sz w:val="20"/>
                <w:szCs w:val="20"/>
              </w:rPr>
              <w:t>備考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D3B" w:rsidRPr="00C70CFE" w:rsidRDefault="00486D3B">
            <w:pPr>
              <w:adjustRightInd w:val="0"/>
              <w:spacing w:line="300" w:lineRule="atLeast"/>
              <w:jc w:val="righ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486D3B" w:rsidTr="00CA1A97">
        <w:trPr>
          <w:trHeight w:val="9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6D3B" w:rsidRPr="00C70CFE" w:rsidRDefault="00486D3B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0CFE">
              <w:rPr>
                <w:rFonts w:asciiTheme="majorEastAsia" w:eastAsiaTheme="majorEastAsia" w:hAnsiTheme="majorEastAsia"/>
                <w:sz w:val="20"/>
                <w:szCs w:val="20"/>
              </w:rPr>
              <w:t>担当者、連絡先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6D3B" w:rsidRPr="00C70CFE" w:rsidRDefault="00486D3B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:rsidR="005F3621" w:rsidRDefault="005F3621" w:rsidP="00D350A1">
      <w:pPr>
        <w:widowControl/>
        <w:ind w:left="1320"/>
        <w:jc w:val="left"/>
        <w:rPr>
          <w:kern w:val="0"/>
        </w:rPr>
      </w:pPr>
    </w:p>
    <w:sectPr w:rsidR="005F3621">
      <w:headerReference w:type="default" r:id="rId13"/>
      <w:pgSz w:w="11906" w:h="16838" w:code="9"/>
      <w:pgMar w:top="680" w:right="851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F0" w:rsidRDefault="00E54DF0">
      <w:r>
        <w:separator/>
      </w:r>
    </w:p>
  </w:endnote>
  <w:endnote w:type="continuationSeparator" w:id="0">
    <w:p w:rsidR="00E54DF0" w:rsidRDefault="00E5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F0" w:rsidRDefault="00E54DF0">
      <w:r>
        <w:separator/>
      </w:r>
    </w:p>
  </w:footnote>
  <w:footnote w:type="continuationSeparator" w:id="0">
    <w:p w:rsidR="00E54DF0" w:rsidRDefault="00E54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21" w:rsidRPr="00C70CFE" w:rsidRDefault="00FB1EBE" w:rsidP="00EF611E">
    <w:pPr>
      <w:pStyle w:val="a3"/>
      <w:wordWrap w:val="0"/>
      <w:jc w:val="right"/>
      <w:rPr>
        <w:rFonts w:asciiTheme="majorHAnsi" w:eastAsiaTheme="majorHAnsi" w:hAnsiTheme="majorHAnsi" w:hint="default"/>
        <w:sz w:val="18"/>
        <w:szCs w:val="18"/>
      </w:rPr>
    </w:pPr>
    <w:r w:rsidRPr="00C70CFE">
      <w:rPr>
        <w:rFonts w:asciiTheme="majorHAnsi" w:eastAsiaTheme="majorHAnsi" w:hAnsiTheme="majorHAnsi" w:hint="default"/>
        <w:sz w:val="18"/>
        <w:szCs w:val="18"/>
      </w:rPr>
      <w:t>20</w:t>
    </w:r>
    <w:r w:rsidR="009F6090" w:rsidRPr="00C70CFE">
      <w:rPr>
        <w:rFonts w:asciiTheme="majorHAnsi" w:eastAsiaTheme="majorHAnsi" w:hAnsiTheme="majorHAnsi"/>
        <w:sz w:val="18"/>
        <w:szCs w:val="18"/>
      </w:rPr>
      <w:t>1</w:t>
    </w:r>
    <w:r w:rsidR="00E742D6" w:rsidRPr="00C70CFE">
      <w:rPr>
        <w:rFonts w:asciiTheme="majorHAnsi" w:eastAsiaTheme="majorHAnsi" w:hAnsiTheme="majorHAnsi"/>
        <w:sz w:val="18"/>
        <w:szCs w:val="18"/>
      </w:rPr>
      <w:t>9</w:t>
    </w:r>
    <w:r w:rsidR="005F3621" w:rsidRPr="00C70CFE">
      <w:rPr>
        <w:rFonts w:asciiTheme="majorHAnsi" w:eastAsiaTheme="majorHAnsi" w:hAnsiTheme="majorHAnsi" w:hint="default"/>
        <w:sz w:val="18"/>
        <w:szCs w:val="18"/>
      </w:rPr>
      <w:t>年</w:t>
    </w:r>
    <w:r w:rsidR="00E742D6" w:rsidRPr="00C70CFE">
      <w:rPr>
        <w:rFonts w:asciiTheme="majorHAnsi" w:eastAsiaTheme="majorHAnsi" w:hAnsiTheme="majorHAnsi"/>
        <w:sz w:val="18"/>
        <w:szCs w:val="18"/>
      </w:rPr>
      <w:t>9</w:t>
    </w:r>
    <w:r w:rsidR="005F3621" w:rsidRPr="00C70CFE">
      <w:rPr>
        <w:rFonts w:asciiTheme="majorHAnsi" w:eastAsiaTheme="majorHAnsi" w:hAnsiTheme="majorHAnsi" w:hint="default"/>
        <w:sz w:val="18"/>
        <w:szCs w:val="18"/>
      </w:rPr>
      <w:t>月</w:t>
    </w:r>
    <w:r w:rsidR="00486D3B" w:rsidRPr="00C70CFE">
      <w:rPr>
        <w:rFonts w:asciiTheme="majorHAnsi" w:eastAsiaTheme="majorHAnsi" w:hAnsiTheme="majorHAnsi"/>
        <w:sz w:val="18"/>
        <w:szCs w:val="18"/>
      </w:rPr>
      <w:t>改訂</w:t>
    </w:r>
    <w:r w:rsidR="0010678A" w:rsidRPr="00C70CFE">
      <w:rPr>
        <w:rFonts w:asciiTheme="majorHAnsi" w:eastAsiaTheme="majorHAnsi" w:hAnsiTheme="majorHAnsi"/>
        <w:sz w:val="18"/>
        <w:szCs w:val="18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502F3"/>
    <w:rsid w:val="00055E21"/>
    <w:rsid w:val="000912F8"/>
    <w:rsid w:val="000A701E"/>
    <w:rsid w:val="000B3AC9"/>
    <w:rsid w:val="000D03F8"/>
    <w:rsid w:val="000D782D"/>
    <w:rsid w:val="000F1434"/>
    <w:rsid w:val="0010678A"/>
    <w:rsid w:val="001112E4"/>
    <w:rsid w:val="001248C9"/>
    <w:rsid w:val="001D47B1"/>
    <w:rsid w:val="00210574"/>
    <w:rsid w:val="00215588"/>
    <w:rsid w:val="002756C8"/>
    <w:rsid w:val="002B1034"/>
    <w:rsid w:val="002C496F"/>
    <w:rsid w:val="002D0C0A"/>
    <w:rsid w:val="002E67C2"/>
    <w:rsid w:val="00335865"/>
    <w:rsid w:val="00340B29"/>
    <w:rsid w:val="003A402C"/>
    <w:rsid w:val="003B7948"/>
    <w:rsid w:val="003E2A30"/>
    <w:rsid w:val="00435ACE"/>
    <w:rsid w:val="00437B8D"/>
    <w:rsid w:val="0044792E"/>
    <w:rsid w:val="004762C2"/>
    <w:rsid w:val="00486D3B"/>
    <w:rsid w:val="004A22F4"/>
    <w:rsid w:val="004D6F10"/>
    <w:rsid w:val="004E032B"/>
    <w:rsid w:val="00501996"/>
    <w:rsid w:val="005156E3"/>
    <w:rsid w:val="00521ED2"/>
    <w:rsid w:val="005371C8"/>
    <w:rsid w:val="0056296D"/>
    <w:rsid w:val="0058151F"/>
    <w:rsid w:val="00585C3F"/>
    <w:rsid w:val="0059341A"/>
    <w:rsid w:val="005A6E55"/>
    <w:rsid w:val="005C6309"/>
    <w:rsid w:val="005F3621"/>
    <w:rsid w:val="0061330E"/>
    <w:rsid w:val="006166C8"/>
    <w:rsid w:val="006249FF"/>
    <w:rsid w:val="00642B90"/>
    <w:rsid w:val="006606B3"/>
    <w:rsid w:val="006725DE"/>
    <w:rsid w:val="006C597E"/>
    <w:rsid w:val="006D36C2"/>
    <w:rsid w:val="00710A1B"/>
    <w:rsid w:val="0072060B"/>
    <w:rsid w:val="00732CC0"/>
    <w:rsid w:val="0074372C"/>
    <w:rsid w:val="007475A3"/>
    <w:rsid w:val="00751660"/>
    <w:rsid w:val="00757B59"/>
    <w:rsid w:val="00771DD4"/>
    <w:rsid w:val="007722AF"/>
    <w:rsid w:val="00783C4D"/>
    <w:rsid w:val="007B061C"/>
    <w:rsid w:val="007B118A"/>
    <w:rsid w:val="007C3D58"/>
    <w:rsid w:val="007E3650"/>
    <w:rsid w:val="007E5177"/>
    <w:rsid w:val="007E6CF1"/>
    <w:rsid w:val="007F7459"/>
    <w:rsid w:val="00805BF7"/>
    <w:rsid w:val="00832ABA"/>
    <w:rsid w:val="00846BE1"/>
    <w:rsid w:val="0086249B"/>
    <w:rsid w:val="008766CE"/>
    <w:rsid w:val="008C19C1"/>
    <w:rsid w:val="008C6085"/>
    <w:rsid w:val="008C7BD4"/>
    <w:rsid w:val="008E2851"/>
    <w:rsid w:val="008F5FBE"/>
    <w:rsid w:val="00902464"/>
    <w:rsid w:val="00907833"/>
    <w:rsid w:val="00915F40"/>
    <w:rsid w:val="00933701"/>
    <w:rsid w:val="00951AFD"/>
    <w:rsid w:val="00955680"/>
    <w:rsid w:val="00961BBD"/>
    <w:rsid w:val="00964190"/>
    <w:rsid w:val="00975C5B"/>
    <w:rsid w:val="009B4875"/>
    <w:rsid w:val="009B4C81"/>
    <w:rsid w:val="009D51C2"/>
    <w:rsid w:val="009F6090"/>
    <w:rsid w:val="00A04722"/>
    <w:rsid w:val="00A27ED5"/>
    <w:rsid w:val="00A50B69"/>
    <w:rsid w:val="00A97E5F"/>
    <w:rsid w:val="00AD7DB2"/>
    <w:rsid w:val="00AE0897"/>
    <w:rsid w:val="00AE4832"/>
    <w:rsid w:val="00B12691"/>
    <w:rsid w:val="00B150C0"/>
    <w:rsid w:val="00B4142E"/>
    <w:rsid w:val="00B44F98"/>
    <w:rsid w:val="00B551EC"/>
    <w:rsid w:val="00B672C9"/>
    <w:rsid w:val="00B9674E"/>
    <w:rsid w:val="00BB090D"/>
    <w:rsid w:val="00BB6B87"/>
    <w:rsid w:val="00BC31B7"/>
    <w:rsid w:val="00BC475E"/>
    <w:rsid w:val="00BE5D5F"/>
    <w:rsid w:val="00BF5D4B"/>
    <w:rsid w:val="00C570C6"/>
    <w:rsid w:val="00C70CFE"/>
    <w:rsid w:val="00CA1A97"/>
    <w:rsid w:val="00CB4A8A"/>
    <w:rsid w:val="00CE7847"/>
    <w:rsid w:val="00D021C8"/>
    <w:rsid w:val="00D07D6C"/>
    <w:rsid w:val="00D104DF"/>
    <w:rsid w:val="00D12560"/>
    <w:rsid w:val="00D350A1"/>
    <w:rsid w:val="00D648A9"/>
    <w:rsid w:val="00D73E92"/>
    <w:rsid w:val="00D84591"/>
    <w:rsid w:val="00D8623B"/>
    <w:rsid w:val="00DA2A31"/>
    <w:rsid w:val="00DA2BD2"/>
    <w:rsid w:val="00DA4955"/>
    <w:rsid w:val="00DB5E30"/>
    <w:rsid w:val="00DD0993"/>
    <w:rsid w:val="00E373C7"/>
    <w:rsid w:val="00E41EE9"/>
    <w:rsid w:val="00E52539"/>
    <w:rsid w:val="00E5277A"/>
    <w:rsid w:val="00E54DF0"/>
    <w:rsid w:val="00E742D6"/>
    <w:rsid w:val="00E84BD7"/>
    <w:rsid w:val="00EA4654"/>
    <w:rsid w:val="00ED4A8A"/>
    <w:rsid w:val="00ED6C5E"/>
    <w:rsid w:val="00EF611E"/>
    <w:rsid w:val="00EF76C6"/>
    <w:rsid w:val="00F0205A"/>
    <w:rsid w:val="00F021DD"/>
    <w:rsid w:val="00F048DD"/>
    <w:rsid w:val="00F308AA"/>
    <w:rsid w:val="00F3307A"/>
    <w:rsid w:val="00F46EB5"/>
    <w:rsid w:val="00F47BA3"/>
    <w:rsid w:val="00F663A0"/>
    <w:rsid w:val="00F8217F"/>
    <w:rsid w:val="00F910D8"/>
    <w:rsid w:val="00FB1EBE"/>
    <w:rsid w:val="00FC2938"/>
    <w:rsid w:val="00FE01C6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596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製品別比較表(先発品との比較)</vt:lpstr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</dc:creator>
  <cp:lastModifiedBy>小林</cp:lastModifiedBy>
  <cp:revision>5</cp:revision>
  <cp:lastPrinted>2018-03-09T03:40:00Z</cp:lastPrinted>
  <dcterms:created xsi:type="dcterms:W3CDTF">2019-09-05T01:16:00Z</dcterms:created>
  <dcterms:modified xsi:type="dcterms:W3CDTF">2019-09-05T02:59:00Z</dcterms:modified>
</cp:coreProperties>
</file>