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3C7DB3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3C7DB3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3C7DB3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3C7DB3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203"/>
        <w:gridCol w:w="7"/>
        <w:gridCol w:w="735"/>
        <w:gridCol w:w="2310"/>
        <w:gridCol w:w="1184"/>
      </w:tblGrid>
      <w:tr w:rsidR="005F3621" w:rsidRPr="003C7DB3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3C7DB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3C7DB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3C7DB3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3C7DB3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3C7DB3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3C7DB3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3C7DB3" w:rsidTr="00B501A7">
        <w:trPr>
          <w:trHeight w:val="15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C7DB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3C7DB3" w:rsidRDefault="00542ED5" w:rsidP="00542ED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3C7DB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フェキソフェナジン塩酸塩錠</w:t>
            </w:r>
            <w:r w:rsidRPr="003C7DB3">
              <w:rPr>
                <w:rFonts w:asciiTheme="majorHAnsi" w:eastAsiaTheme="majorEastAsia" w:hAnsiTheme="majorHAnsi"/>
                <w:b/>
                <w:sz w:val="22"/>
                <w:szCs w:val="22"/>
              </w:rPr>
              <w:t>30mg</w:t>
            </w:r>
            <w:r w:rsidRPr="003C7DB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Pr="003C7DB3">
              <w:rPr>
                <w:rFonts w:asciiTheme="majorHAnsi" w:eastAsiaTheme="majorEastAsia" w:hAnsiTheme="majorHAnsi"/>
                <w:b/>
                <w:sz w:val="22"/>
                <w:szCs w:val="22"/>
              </w:rPr>
              <w:t>NP</w:t>
            </w:r>
            <w:r w:rsidRPr="003C7DB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C7DB3" w:rsidRDefault="00542ED5" w:rsidP="00542ED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3C7DB3">
              <w:rPr>
                <w:rFonts w:asciiTheme="majorHAnsi" w:eastAsiaTheme="majorEastAsia" w:hAnsiTheme="majorHAnsi"/>
                <w:b/>
                <w:sz w:val="22"/>
                <w:szCs w:val="22"/>
              </w:rPr>
              <w:t>アレグラ錠30mg</w:t>
            </w:r>
          </w:p>
        </w:tc>
      </w:tr>
      <w:tr w:rsidR="005F3621" w:rsidRPr="007770B2" w:rsidTr="00B501A7">
        <w:trPr>
          <w:trHeight w:val="13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C7DB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3C7DB3" w:rsidRDefault="006D5DDB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3C7DB3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3C7DB3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7770B2" w:rsidTr="00B501A7">
        <w:trPr>
          <w:trHeight w:val="10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C7DB3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3C7DB3" w:rsidRDefault="005F3621" w:rsidP="00EB325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1錠中</w:t>
            </w:r>
            <w:r w:rsidR="00757B59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「</w:t>
            </w:r>
            <w:r w:rsidR="00203B48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EB3256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64970" w:rsidRPr="003C7DB3">
              <w:rPr>
                <w:rFonts w:asciiTheme="minorHAnsi" w:eastAsiaTheme="minorEastAsia" w:hAnsiTheme="minorHAnsi"/>
                <w:sz w:val="18"/>
                <w:szCs w:val="18"/>
              </w:rPr>
              <w:t>フェキソフェナジン塩酸塩</w:t>
            </w:r>
            <w:r w:rsidR="00245EFB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542ED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30</w:t>
            </w:r>
            <w:r w:rsidR="00C7082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1112E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RPr="007770B2" w:rsidTr="00B501A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C7DB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3C7DB3" w:rsidRDefault="00542ED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アレルギー性疾患治療剤</w:t>
            </w:r>
          </w:p>
        </w:tc>
      </w:tr>
      <w:tr w:rsidR="00B07617" w:rsidRPr="007770B2" w:rsidTr="00B501A7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3C7DB3" w:rsidRDefault="00C072CE" w:rsidP="00C7082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15.2</w:t>
            </w:r>
            <w:r w:rsidR="006259C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072ED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3C7DB3" w:rsidRDefault="00486204" w:rsidP="00C7082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42</w:t>
            </w:r>
            <w:r w:rsidR="00E8306F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.4</w:t>
            </w:r>
            <w:r w:rsidR="00542ED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3C7DB3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 w:rsidRPr="007770B2" w:rsidTr="00B501A7">
        <w:trPr>
          <w:trHeight w:val="11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D84" w:rsidRPr="003C7DB3" w:rsidRDefault="00C70825" w:rsidP="00E8306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="0048620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7.2</w:t>
            </w:r>
            <w:r w:rsidR="006259C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072ED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62548F" w:rsidRPr="007770B2" w:rsidTr="00B501A7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3C7DB3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7DB3" w:rsidRDefault="00252D84" w:rsidP="003C7DB3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アレルギー性鼻炎、蕁麻疹、皮膚疾患（湿疹・皮膚炎、皮膚そう痒症、アトピー性皮膚炎）に伴うそう痒</w:t>
            </w:r>
          </w:p>
          <w:p w:rsidR="00252D84" w:rsidRPr="003C7DB3" w:rsidRDefault="00304EB7" w:rsidP="003C7D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B07617" w:rsidRPr="007770B2" w:rsidTr="00B501A7">
        <w:trPr>
          <w:trHeight w:val="4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EB7" w:rsidRPr="003C7DB3" w:rsidRDefault="00622050" w:rsidP="00252D84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通常、成人にはフェキソフェナジン塩酸塩として1</w:t>
            </w:r>
            <w:r w:rsidR="00252D84"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3C7DB3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60mg</w:t>
            </w: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を1日2回経口投与する。通常、7</w:t>
            </w:r>
            <w:r w:rsidR="00252D84"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</w:t>
            </w:r>
            <w:r w:rsidR="00252D84" w:rsidRPr="003C7DB3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歳未満の小児にはフェキソフェナジン塩酸塩として1</w:t>
            </w:r>
            <w:r w:rsidR="00252D84"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3C7DB3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30mg</w:t>
            </w: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回、</w:t>
            </w:r>
            <w:r w:rsidR="00252D84" w:rsidRPr="003C7DB3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歳以上の小児にはフェキソフェナジン塩酸塩として1</w:t>
            </w:r>
            <w:r w:rsidR="00252D84"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3C7DB3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60mg</w:t>
            </w: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回経口投与する。なお、症状により適宜増減する。</w:t>
            </w:r>
          </w:p>
          <w:p w:rsidR="008874BD" w:rsidRPr="003C7DB3" w:rsidRDefault="00304EB7" w:rsidP="00273DC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Gothic"/>
                <w:kern w:val="0"/>
                <w:sz w:val="18"/>
                <w:szCs w:val="18"/>
                <w:u w:val="single"/>
              </w:rPr>
            </w:pPr>
            <w:r w:rsidRPr="003C7DB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1E18B1" w:rsidRPr="007770B2" w:rsidTr="00B501A7">
        <w:trPr>
          <w:trHeight w:val="105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3C7DB3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3C7DB3" w:rsidRDefault="00252D84" w:rsidP="003C7DB3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結晶セルロース、クロスカルメロースナトリウム、ヒドロキシプロピルセルロース、部分アルファー化デンプン、軽質無水ケイ酸、ステアリン酸マグネシウム、ヒプロメロース、マクロゴール、酸化チタン、三二酸化鉄、黄色三二酸化鉄、カルナウバロウ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3C7DB3" w:rsidRDefault="00164970" w:rsidP="003C7DB3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結晶セルロース、部分アルファー化デンプン、クロスカルメロースナトリウム、ステアリン酸マグネシウム、軽質無水ケイ酸、ヒプロメロース、ポビドン、酸化チタン、マクロゴール400、三二酸化鉄、黄色三二酸化鉄</w:t>
            </w:r>
          </w:p>
        </w:tc>
      </w:tr>
      <w:tr w:rsidR="00725234" w:rsidRPr="007770B2" w:rsidTr="00B501A7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3C7DB3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3C7DB3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5234" w:rsidRPr="003C7DB3" w:rsidRDefault="00C172A2" w:rsidP="00273DC4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1A605F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3年 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3C7DB3" w:rsidRDefault="00C172A2" w:rsidP="00273DC4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1A605F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RPr="007770B2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C7DB3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C7DB3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AB3C6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直径</w:t>
            </w: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C7DB3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RPr="007770B2" w:rsidTr="00B501A7">
        <w:trPr>
          <w:cantSplit/>
          <w:trHeight w:val="661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C7DB3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3C7DB3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フェキソフェナジン塩酸塩錠</w:t>
            </w:r>
            <w:r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30mg</w:t>
            </w:r>
            <w:r w:rsidRPr="003C7DB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NP</w:t>
            </w:r>
            <w:r w:rsidRPr="003C7DB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C4" w:rsidRPr="003C7DB3" w:rsidRDefault="004573C8" w:rsidP="00F068BF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333333"/>
                <w:kern w:val="0"/>
                <w:sz w:val="20"/>
                <w:szCs w:val="20"/>
              </w:rPr>
            </w:pPr>
            <w:r w:rsidRPr="003C7DB3">
              <w:rPr>
                <w:rFonts w:asciiTheme="minorHAnsi" w:eastAsiaTheme="minorEastAsia" w:hAnsiTheme="minorHAnsi" w:cs="ＭＳ Ｐゴシック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11C5EDAC" wp14:editId="713B8E9D">
                  <wp:extent cx="1876425" cy="552450"/>
                  <wp:effectExtent l="0" t="0" r="9525" b="0"/>
                  <wp:docPr id="1" name="図 1" descr="http://med.nipro.co.jp/servlet/servlet.FileDownload?file=01510000001MONV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med.nipro.co.jp/servlet/servlet.FileDownload?file=01510000001MONVA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5" t="31828" r="7449" b="31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882" w:rsidRPr="003C7DB3" w:rsidRDefault="00AB3C65" w:rsidP="00B501A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104</w:t>
            </w:r>
            <w:r w:rsidR="003D62AA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3C7DB3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3407B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068B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407B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6.6</w:t>
            </w:r>
            <w:r w:rsidR="002D1D93" w:rsidRPr="003C7DB3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3407B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068B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407B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3.4</w:t>
            </w:r>
            <w:r w:rsidR="002D1D93" w:rsidRPr="003C7DB3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3C7DB3" w:rsidRDefault="00164970" w:rsidP="0016497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うすいだいだい色の</w:t>
            </w:r>
          </w:p>
          <w:p w:rsidR="002D1D93" w:rsidRPr="003C7DB3" w:rsidRDefault="00164970" w:rsidP="00186F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フィルム</w:t>
            </w:r>
            <w:r w:rsidRPr="003C7DB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コーティング</w:t>
            </w:r>
            <w:r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C7DB3" w:rsidRDefault="003D62AA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NP-</w:t>
            </w:r>
            <w:r w:rsidR="00164970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175</w:t>
            </w:r>
          </w:p>
        </w:tc>
      </w:tr>
      <w:tr w:rsidR="002D1D93" w:rsidRPr="007770B2" w:rsidTr="00B501A7">
        <w:trPr>
          <w:cantSplit/>
          <w:trHeight w:val="114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C7DB3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3C7DB3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3C7DB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164970"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30mg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3C7DB3" w:rsidRDefault="00567F3D" w:rsidP="00B501A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0.10</w:t>
            </w:r>
            <w:r w:rsidR="000669A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3A6ADD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068B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407B4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AB3C6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6.4</w:t>
            </w:r>
            <w:r w:rsidR="002D1D93" w:rsidRPr="003C7DB3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3A6ADD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068B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AB3C65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3.4</w:t>
            </w:r>
            <w:r w:rsidR="002D1D93" w:rsidRPr="003C7DB3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3C7DB3" w:rsidRDefault="00164970" w:rsidP="0016497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うすいだいだい色の</w:t>
            </w:r>
          </w:p>
          <w:p w:rsidR="006678A4" w:rsidRPr="003C7DB3" w:rsidRDefault="00164970" w:rsidP="0016497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/>
                <w:bCs/>
                <w:sz w:val="18"/>
                <w:szCs w:val="18"/>
              </w:rPr>
              <w:t>フィルムコート錠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C7DB3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7770B2" w:rsidTr="00B501A7">
        <w:trPr>
          <w:trHeight w:val="219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3C7DB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3C7DB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3C7DB3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3C7DB3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3C7DB3" w:rsidRDefault="00782430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4573C8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1A091B" w:rsidRPr="003C7DB3" w:rsidRDefault="00782430" w:rsidP="00104407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3C7DB3">
              <w:rPr>
                <w:rFonts w:asciiTheme="minorHAnsi" w:eastAsiaTheme="minorEastAsia" w:hAnsiTheme="minorHAnsi" w:hint="eastAsia"/>
              </w:rPr>
              <w:t xml:space="preserve"> （mean±S.D.、n=12</w:t>
            </w:r>
            <w:r w:rsidR="00104407" w:rsidRPr="003C7DB3">
              <w:rPr>
                <w:rFonts w:asciiTheme="minorHAnsi" w:eastAsiaTheme="minorEastAsia" w:hAnsiTheme="minorHAnsi" w:hint="eastAsia"/>
              </w:rPr>
              <w:t>）</w:t>
            </w:r>
          </w:p>
          <w:bookmarkStart w:id="1" w:name="_GoBack"/>
          <w:p w:rsidR="00EB3256" w:rsidRPr="003C7DB3" w:rsidRDefault="00C072F7" w:rsidP="004573C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9960" w:dyaOrig="6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20.75pt" o:ole="">
                  <v:imagedata r:id="rId10" o:title=""/>
                </v:shape>
                <o:OLEObject Type="Embed" ProgID="PBrush" ShapeID="_x0000_i1025" DrawAspect="Content" ObjectID="_1629187958" r:id="rId11"/>
              </w:object>
            </w:r>
            <w:bookmarkEnd w:id="1"/>
          </w:p>
          <w:p w:rsidR="00EA694E" w:rsidRPr="003C7DB3" w:rsidRDefault="00EA694E" w:rsidP="00621BD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試験液</w:t>
            </w:r>
            <w:r w:rsidR="00E2589D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：</w:t>
            </w: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pH1.2、</w:t>
            </w:r>
            <w:r w:rsidR="005B2A19"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Pr="003C7DB3">
              <w:rPr>
                <w:rFonts w:asciiTheme="minorHAnsi" w:eastAsiaTheme="minorEastAsia" w:hAnsiTheme="minorHAnsi" w:hint="eastAsia"/>
                <w:sz w:val="18"/>
                <w:szCs w:val="18"/>
              </w:rPr>
              <w:t>.0、6.8及び水で実施。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7D7428" w:rsidRPr="003C7DB3" w:rsidRDefault="00B07617" w:rsidP="001B57D4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  <w:spacing w:val="-4"/>
              </w:rPr>
            </w:pPr>
            <w:r w:rsidRPr="003C7DB3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5B2A19" w:rsidRPr="003C7DB3">
              <w:rPr>
                <w:rFonts w:asciiTheme="minorHAnsi" w:eastAsiaTheme="minorEastAsia" w:hAnsiTheme="minorHAnsi" w:hint="eastAsia"/>
                <w:spacing w:val="-4"/>
              </w:rPr>
              <w:t>（錠60mgで実施）</w:t>
            </w:r>
          </w:p>
          <w:p w:rsidR="001B57D4" w:rsidRPr="003C7DB3" w:rsidRDefault="001B57D4" w:rsidP="001B57D4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  <w:spacing w:val="-4"/>
              </w:rPr>
            </w:pPr>
            <w:r w:rsidRPr="003C7DB3">
              <w:rPr>
                <w:rFonts w:asciiTheme="minorHAnsi" w:eastAsiaTheme="minorEastAsia" w:hAnsiTheme="minorHAnsi" w:hint="eastAsia"/>
                <w:spacing w:val="-4"/>
              </w:rPr>
              <w:t>データなし</w:t>
            </w:r>
          </w:p>
          <w:p w:rsidR="001B57D4" w:rsidRPr="003C7DB3" w:rsidRDefault="001B57D4" w:rsidP="001B57D4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....ョ.."/>
                <w:color w:val="000000"/>
                <w:kern w:val="0"/>
                <w:sz w:val="24"/>
              </w:rPr>
            </w:pPr>
          </w:p>
          <w:p w:rsidR="001B57D4" w:rsidRPr="003C7DB3" w:rsidRDefault="001B57D4" w:rsidP="006057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  <w:noProof/>
              </w:rPr>
            </w:pPr>
            <w:r w:rsidRPr="003C7DB3">
              <w:rPr>
                <w:rFonts w:asciiTheme="minorHAnsi" w:eastAsiaTheme="minorEastAsia" w:hAnsiTheme="minorHAnsi"/>
              </w:rPr>
              <w:t>フェキソフェナジン塩酸塩錠30mg「NP」は「後発医薬品の生物学的同等性試験ガイドライン」及び「含量が異なる経口固形製剤の生物学的同等性試験ガイドライン」（平成18年11月24日　薬食審査発第1124004号）に基づき、フェキソフェナジン塩酸塩錠60mg「NP」を標準製剤としたとき、溶出挙動が等しく、生物学的に同等とみなされた</w:t>
            </w:r>
            <w:r w:rsidR="00605716" w:rsidRPr="003C7DB3">
              <w:rPr>
                <w:rFonts w:asciiTheme="minorHAnsi" w:eastAsiaTheme="minorEastAsia" w:hAnsiTheme="minorHAnsi" w:hint="eastAsia"/>
              </w:rPr>
              <w:t>。</w:t>
            </w:r>
          </w:p>
        </w:tc>
      </w:tr>
      <w:tr w:rsidR="00B07617" w:rsidRPr="007770B2" w:rsidTr="00B501A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C7DB3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RPr="007770B2" w:rsidTr="00B501A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3C7DB3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C7DB3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3C7DB3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3C7DB3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B944EC" w:rsidRPr="007770B2" w:rsidRDefault="00B944EC" w:rsidP="00635A2D">
      <w:pPr>
        <w:widowControl/>
        <w:jc w:val="left"/>
        <w:rPr>
          <w:rFonts w:ascii="ＭＳ 明朝" w:hAnsi="ＭＳ 明朝"/>
          <w:kern w:val="0"/>
        </w:rPr>
      </w:pPr>
    </w:p>
    <w:sectPr w:rsidR="00B944EC" w:rsidRPr="007770B2" w:rsidSect="00554009">
      <w:headerReference w:type="default" r:id="rId12"/>
      <w:pgSz w:w="11906" w:h="16838" w:code="9"/>
      <w:pgMar w:top="851" w:right="851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5E" w:rsidRDefault="002E335E">
      <w:r>
        <w:separator/>
      </w:r>
    </w:p>
  </w:endnote>
  <w:endnote w:type="continuationSeparator" w:id="0">
    <w:p w:rsidR="002E335E" w:rsidRDefault="002E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...ョ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5E" w:rsidRDefault="002E335E">
      <w:r>
        <w:separator/>
      </w:r>
    </w:p>
  </w:footnote>
  <w:footnote w:type="continuationSeparator" w:id="0">
    <w:p w:rsidR="002E335E" w:rsidRDefault="002E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6E" w:rsidRPr="003C7DB3" w:rsidRDefault="0087546E" w:rsidP="00F12E97">
    <w:pPr>
      <w:pStyle w:val="a3"/>
      <w:jc w:val="right"/>
      <w:rPr>
        <w:rFonts w:asciiTheme="majorHAnsi" w:eastAsiaTheme="majorEastAsia" w:hAnsiTheme="majorHAnsi" w:hint="default"/>
        <w:sz w:val="20"/>
      </w:rPr>
    </w:pPr>
    <w:r w:rsidRPr="003C7DB3">
      <w:rPr>
        <w:rFonts w:asciiTheme="majorHAnsi" w:eastAsiaTheme="majorEastAsia" w:hAnsiTheme="majorHAnsi" w:hint="default"/>
        <w:sz w:val="20"/>
      </w:rPr>
      <w:t>20</w:t>
    </w:r>
    <w:r w:rsidR="006D020B" w:rsidRPr="003C7DB3">
      <w:rPr>
        <w:rFonts w:asciiTheme="majorHAnsi" w:eastAsiaTheme="majorEastAsia" w:hAnsiTheme="majorHAnsi"/>
        <w:sz w:val="20"/>
      </w:rPr>
      <w:t>19</w:t>
    </w:r>
    <w:r w:rsidR="006259C5" w:rsidRPr="003C7DB3">
      <w:rPr>
        <w:rFonts w:asciiTheme="majorHAnsi" w:eastAsiaTheme="majorEastAsia" w:hAnsiTheme="majorHAnsi"/>
        <w:sz w:val="20"/>
      </w:rPr>
      <w:t>年</w:t>
    </w:r>
    <w:r w:rsidR="006D020B" w:rsidRPr="003C7DB3">
      <w:rPr>
        <w:rFonts w:asciiTheme="majorHAnsi" w:eastAsiaTheme="majorEastAsia" w:hAnsiTheme="majorHAnsi"/>
        <w:sz w:val="20"/>
      </w:rPr>
      <w:t>9</w:t>
    </w:r>
    <w:r w:rsidR="001B57D4" w:rsidRPr="003C7DB3">
      <w:rPr>
        <w:rFonts w:asciiTheme="majorHAnsi" w:eastAsiaTheme="majorEastAsia" w:hAnsiTheme="majorHAnsi"/>
        <w:sz w:val="20"/>
      </w:rPr>
      <w:t>月改訂</w:t>
    </w:r>
    <w:r w:rsidR="006259C5" w:rsidRPr="003C7DB3">
      <w:rPr>
        <w:rFonts w:asciiTheme="majorHAnsi" w:eastAsiaTheme="majorEastAsia" w:hAnsiTheme="majorHAnsi"/>
        <w:sz w:val="20"/>
      </w:rPr>
      <w:t>(新薬価対応)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771B"/>
    <w:rsid w:val="000277F6"/>
    <w:rsid w:val="000411C9"/>
    <w:rsid w:val="00045CA0"/>
    <w:rsid w:val="000479BE"/>
    <w:rsid w:val="00047BFB"/>
    <w:rsid w:val="000502F3"/>
    <w:rsid w:val="000540AE"/>
    <w:rsid w:val="00056BAA"/>
    <w:rsid w:val="000669A5"/>
    <w:rsid w:val="00072ED5"/>
    <w:rsid w:val="00075FF7"/>
    <w:rsid w:val="00085B1C"/>
    <w:rsid w:val="000A34F9"/>
    <w:rsid w:val="000A56B7"/>
    <w:rsid w:val="000B670E"/>
    <w:rsid w:val="000B6FCD"/>
    <w:rsid w:val="000D7D11"/>
    <w:rsid w:val="000F343E"/>
    <w:rsid w:val="00104407"/>
    <w:rsid w:val="001112E4"/>
    <w:rsid w:val="00112767"/>
    <w:rsid w:val="00112E49"/>
    <w:rsid w:val="001156B9"/>
    <w:rsid w:val="00137945"/>
    <w:rsid w:val="00150399"/>
    <w:rsid w:val="00155F4E"/>
    <w:rsid w:val="00161338"/>
    <w:rsid w:val="00162BFB"/>
    <w:rsid w:val="00164970"/>
    <w:rsid w:val="001711A2"/>
    <w:rsid w:val="0018162A"/>
    <w:rsid w:val="00186F0D"/>
    <w:rsid w:val="00195DBD"/>
    <w:rsid w:val="001979B4"/>
    <w:rsid w:val="001A091B"/>
    <w:rsid w:val="001A605F"/>
    <w:rsid w:val="001B57D4"/>
    <w:rsid w:val="001B6FA7"/>
    <w:rsid w:val="001C1885"/>
    <w:rsid w:val="001C5245"/>
    <w:rsid w:val="001D2D9C"/>
    <w:rsid w:val="001D7585"/>
    <w:rsid w:val="001E07D1"/>
    <w:rsid w:val="001E18B1"/>
    <w:rsid w:val="001F495B"/>
    <w:rsid w:val="00203B48"/>
    <w:rsid w:val="00212A8C"/>
    <w:rsid w:val="00216055"/>
    <w:rsid w:val="00222419"/>
    <w:rsid w:val="0024049F"/>
    <w:rsid w:val="00245EFB"/>
    <w:rsid w:val="00252D84"/>
    <w:rsid w:val="00273DC4"/>
    <w:rsid w:val="00283143"/>
    <w:rsid w:val="00283CB0"/>
    <w:rsid w:val="00286341"/>
    <w:rsid w:val="00294273"/>
    <w:rsid w:val="002A288C"/>
    <w:rsid w:val="002A4879"/>
    <w:rsid w:val="002A56BD"/>
    <w:rsid w:val="002A6AF2"/>
    <w:rsid w:val="002A7193"/>
    <w:rsid w:val="002A73C1"/>
    <w:rsid w:val="002A7FF5"/>
    <w:rsid w:val="002B4E99"/>
    <w:rsid w:val="002B5EEA"/>
    <w:rsid w:val="002D1D93"/>
    <w:rsid w:val="002D288C"/>
    <w:rsid w:val="002D3CE2"/>
    <w:rsid w:val="002E335E"/>
    <w:rsid w:val="002E76F5"/>
    <w:rsid w:val="002F55C0"/>
    <w:rsid w:val="002F62FE"/>
    <w:rsid w:val="00300C70"/>
    <w:rsid w:val="00304EB7"/>
    <w:rsid w:val="003122D0"/>
    <w:rsid w:val="00322719"/>
    <w:rsid w:val="0032735D"/>
    <w:rsid w:val="00335865"/>
    <w:rsid w:val="00335B40"/>
    <w:rsid w:val="00337A62"/>
    <w:rsid w:val="003407B4"/>
    <w:rsid w:val="00356735"/>
    <w:rsid w:val="00365D66"/>
    <w:rsid w:val="0036798D"/>
    <w:rsid w:val="00367B3B"/>
    <w:rsid w:val="00372697"/>
    <w:rsid w:val="00385C03"/>
    <w:rsid w:val="00386F1E"/>
    <w:rsid w:val="00391977"/>
    <w:rsid w:val="00394454"/>
    <w:rsid w:val="0039685D"/>
    <w:rsid w:val="0039771F"/>
    <w:rsid w:val="003A08EC"/>
    <w:rsid w:val="003A3CD4"/>
    <w:rsid w:val="003A402C"/>
    <w:rsid w:val="003A6ADD"/>
    <w:rsid w:val="003B00EC"/>
    <w:rsid w:val="003B4BD0"/>
    <w:rsid w:val="003B5AC5"/>
    <w:rsid w:val="003B6AA6"/>
    <w:rsid w:val="003C7DB3"/>
    <w:rsid w:val="003D62AA"/>
    <w:rsid w:val="003E2713"/>
    <w:rsid w:val="004068F1"/>
    <w:rsid w:val="00407EA8"/>
    <w:rsid w:val="00410FC6"/>
    <w:rsid w:val="00413E8A"/>
    <w:rsid w:val="0041440A"/>
    <w:rsid w:val="00427B2B"/>
    <w:rsid w:val="00443618"/>
    <w:rsid w:val="00443CC2"/>
    <w:rsid w:val="0044792E"/>
    <w:rsid w:val="004573C8"/>
    <w:rsid w:val="00474FCA"/>
    <w:rsid w:val="00475811"/>
    <w:rsid w:val="00480009"/>
    <w:rsid w:val="004833C0"/>
    <w:rsid w:val="00486204"/>
    <w:rsid w:val="00493368"/>
    <w:rsid w:val="004A22F4"/>
    <w:rsid w:val="004A2CA5"/>
    <w:rsid w:val="004B3D88"/>
    <w:rsid w:val="004C01A5"/>
    <w:rsid w:val="004D2DEC"/>
    <w:rsid w:val="004D46EE"/>
    <w:rsid w:val="004E032B"/>
    <w:rsid w:val="004E3909"/>
    <w:rsid w:val="004E4F27"/>
    <w:rsid w:val="004E657E"/>
    <w:rsid w:val="004E7AE8"/>
    <w:rsid w:val="004F7390"/>
    <w:rsid w:val="005040A1"/>
    <w:rsid w:val="005156E3"/>
    <w:rsid w:val="00542ED5"/>
    <w:rsid w:val="00552B7B"/>
    <w:rsid w:val="00554009"/>
    <w:rsid w:val="00554755"/>
    <w:rsid w:val="00567F3D"/>
    <w:rsid w:val="00572282"/>
    <w:rsid w:val="00575891"/>
    <w:rsid w:val="005774DE"/>
    <w:rsid w:val="00580583"/>
    <w:rsid w:val="00582D5A"/>
    <w:rsid w:val="00583C6D"/>
    <w:rsid w:val="005849AB"/>
    <w:rsid w:val="005855C7"/>
    <w:rsid w:val="00585C3F"/>
    <w:rsid w:val="00590BD9"/>
    <w:rsid w:val="005919B0"/>
    <w:rsid w:val="0059341A"/>
    <w:rsid w:val="005A001A"/>
    <w:rsid w:val="005B2A19"/>
    <w:rsid w:val="005B41C2"/>
    <w:rsid w:val="005B6CE8"/>
    <w:rsid w:val="005C0D9F"/>
    <w:rsid w:val="005C1AE6"/>
    <w:rsid w:val="005C653A"/>
    <w:rsid w:val="005C7840"/>
    <w:rsid w:val="005F3621"/>
    <w:rsid w:val="005F6A0F"/>
    <w:rsid w:val="005F73D4"/>
    <w:rsid w:val="00602C41"/>
    <w:rsid w:val="006048AC"/>
    <w:rsid w:val="00605716"/>
    <w:rsid w:val="00610EAB"/>
    <w:rsid w:val="00616883"/>
    <w:rsid w:val="0061713B"/>
    <w:rsid w:val="00621BD9"/>
    <w:rsid w:val="00622050"/>
    <w:rsid w:val="0062548F"/>
    <w:rsid w:val="006259C5"/>
    <w:rsid w:val="0063163A"/>
    <w:rsid w:val="00632FCA"/>
    <w:rsid w:val="006357DD"/>
    <w:rsid w:val="00635A2D"/>
    <w:rsid w:val="006606B3"/>
    <w:rsid w:val="006678A4"/>
    <w:rsid w:val="00667F8A"/>
    <w:rsid w:val="00676F99"/>
    <w:rsid w:val="00691C78"/>
    <w:rsid w:val="00692AED"/>
    <w:rsid w:val="0069742E"/>
    <w:rsid w:val="006A660A"/>
    <w:rsid w:val="006B21AD"/>
    <w:rsid w:val="006B4293"/>
    <w:rsid w:val="006B5C7A"/>
    <w:rsid w:val="006C4C6C"/>
    <w:rsid w:val="006D020B"/>
    <w:rsid w:val="006D0DD2"/>
    <w:rsid w:val="006D33E4"/>
    <w:rsid w:val="006D37D1"/>
    <w:rsid w:val="006D3853"/>
    <w:rsid w:val="006D5DDB"/>
    <w:rsid w:val="006E09BA"/>
    <w:rsid w:val="006E62CB"/>
    <w:rsid w:val="006F1CE9"/>
    <w:rsid w:val="0070218A"/>
    <w:rsid w:val="0071010A"/>
    <w:rsid w:val="007147AA"/>
    <w:rsid w:val="00714969"/>
    <w:rsid w:val="00715CEF"/>
    <w:rsid w:val="0072357D"/>
    <w:rsid w:val="00725234"/>
    <w:rsid w:val="0074008D"/>
    <w:rsid w:val="00745650"/>
    <w:rsid w:val="007475A3"/>
    <w:rsid w:val="00747DD9"/>
    <w:rsid w:val="00751660"/>
    <w:rsid w:val="0075258C"/>
    <w:rsid w:val="00757B59"/>
    <w:rsid w:val="007722AF"/>
    <w:rsid w:val="00773AF0"/>
    <w:rsid w:val="00776784"/>
    <w:rsid w:val="007770B2"/>
    <w:rsid w:val="00782244"/>
    <w:rsid w:val="00782430"/>
    <w:rsid w:val="007832BB"/>
    <w:rsid w:val="00783E39"/>
    <w:rsid w:val="00783EAD"/>
    <w:rsid w:val="00791787"/>
    <w:rsid w:val="00797418"/>
    <w:rsid w:val="007A01BE"/>
    <w:rsid w:val="007A0F0C"/>
    <w:rsid w:val="007B2374"/>
    <w:rsid w:val="007B32D4"/>
    <w:rsid w:val="007C0D58"/>
    <w:rsid w:val="007C2B0B"/>
    <w:rsid w:val="007C3D58"/>
    <w:rsid w:val="007C502E"/>
    <w:rsid w:val="007D027C"/>
    <w:rsid w:val="007D1397"/>
    <w:rsid w:val="007D27C3"/>
    <w:rsid w:val="007D7428"/>
    <w:rsid w:val="007E5C74"/>
    <w:rsid w:val="007E6CF1"/>
    <w:rsid w:val="007F0F9A"/>
    <w:rsid w:val="007F158E"/>
    <w:rsid w:val="007F1ECE"/>
    <w:rsid w:val="007F3E07"/>
    <w:rsid w:val="007F7459"/>
    <w:rsid w:val="00812BB1"/>
    <w:rsid w:val="00814892"/>
    <w:rsid w:val="0082129F"/>
    <w:rsid w:val="00826747"/>
    <w:rsid w:val="00833B8C"/>
    <w:rsid w:val="00840CD2"/>
    <w:rsid w:val="00865BE1"/>
    <w:rsid w:val="00865E81"/>
    <w:rsid w:val="00870070"/>
    <w:rsid w:val="00871304"/>
    <w:rsid w:val="0087546E"/>
    <w:rsid w:val="00885488"/>
    <w:rsid w:val="008874BD"/>
    <w:rsid w:val="008A3077"/>
    <w:rsid w:val="008C48A9"/>
    <w:rsid w:val="008C6E00"/>
    <w:rsid w:val="008E04B0"/>
    <w:rsid w:val="008F1874"/>
    <w:rsid w:val="008F4C38"/>
    <w:rsid w:val="00902F73"/>
    <w:rsid w:val="0090331A"/>
    <w:rsid w:val="00907833"/>
    <w:rsid w:val="00907B7D"/>
    <w:rsid w:val="0091364E"/>
    <w:rsid w:val="00914AB1"/>
    <w:rsid w:val="0092017E"/>
    <w:rsid w:val="009337CB"/>
    <w:rsid w:val="009373D8"/>
    <w:rsid w:val="00945172"/>
    <w:rsid w:val="00945741"/>
    <w:rsid w:val="00955680"/>
    <w:rsid w:val="00956B29"/>
    <w:rsid w:val="009606C4"/>
    <w:rsid w:val="00964190"/>
    <w:rsid w:val="00966E4E"/>
    <w:rsid w:val="00985269"/>
    <w:rsid w:val="009935BE"/>
    <w:rsid w:val="009A56C0"/>
    <w:rsid w:val="009B6E77"/>
    <w:rsid w:val="009C19BE"/>
    <w:rsid w:val="009F252F"/>
    <w:rsid w:val="009F46CD"/>
    <w:rsid w:val="00A015F6"/>
    <w:rsid w:val="00A01ED8"/>
    <w:rsid w:val="00A06DC7"/>
    <w:rsid w:val="00A1334C"/>
    <w:rsid w:val="00A13744"/>
    <w:rsid w:val="00A175DC"/>
    <w:rsid w:val="00A20435"/>
    <w:rsid w:val="00A277A6"/>
    <w:rsid w:val="00A30EBC"/>
    <w:rsid w:val="00A41369"/>
    <w:rsid w:val="00A4475E"/>
    <w:rsid w:val="00A72CD9"/>
    <w:rsid w:val="00A74AD5"/>
    <w:rsid w:val="00A8039B"/>
    <w:rsid w:val="00A827B1"/>
    <w:rsid w:val="00AA7DC8"/>
    <w:rsid w:val="00AB3C65"/>
    <w:rsid w:val="00AE4832"/>
    <w:rsid w:val="00AF4B8D"/>
    <w:rsid w:val="00B0633A"/>
    <w:rsid w:val="00B07617"/>
    <w:rsid w:val="00B10A50"/>
    <w:rsid w:val="00B173FB"/>
    <w:rsid w:val="00B25029"/>
    <w:rsid w:val="00B302C9"/>
    <w:rsid w:val="00B3565D"/>
    <w:rsid w:val="00B4147C"/>
    <w:rsid w:val="00B42354"/>
    <w:rsid w:val="00B4538B"/>
    <w:rsid w:val="00B501A7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B090D"/>
    <w:rsid w:val="00BB580C"/>
    <w:rsid w:val="00BB6B87"/>
    <w:rsid w:val="00BC3C16"/>
    <w:rsid w:val="00BD59EC"/>
    <w:rsid w:val="00BE1195"/>
    <w:rsid w:val="00BE5DBA"/>
    <w:rsid w:val="00BE7CAB"/>
    <w:rsid w:val="00BF2BEE"/>
    <w:rsid w:val="00C072CE"/>
    <w:rsid w:val="00C072F7"/>
    <w:rsid w:val="00C172A2"/>
    <w:rsid w:val="00C34451"/>
    <w:rsid w:val="00C35304"/>
    <w:rsid w:val="00C45914"/>
    <w:rsid w:val="00C50F17"/>
    <w:rsid w:val="00C70825"/>
    <w:rsid w:val="00C81254"/>
    <w:rsid w:val="00C86086"/>
    <w:rsid w:val="00C9608D"/>
    <w:rsid w:val="00CB48C6"/>
    <w:rsid w:val="00CB57B9"/>
    <w:rsid w:val="00CC2882"/>
    <w:rsid w:val="00CC43D3"/>
    <w:rsid w:val="00CC489A"/>
    <w:rsid w:val="00CD02F9"/>
    <w:rsid w:val="00CD0EE6"/>
    <w:rsid w:val="00CD254B"/>
    <w:rsid w:val="00CD7C9E"/>
    <w:rsid w:val="00CE4BE5"/>
    <w:rsid w:val="00D03B3A"/>
    <w:rsid w:val="00D12560"/>
    <w:rsid w:val="00D350A1"/>
    <w:rsid w:val="00D351B1"/>
    <w:rsid w:val="00D367C2"/>
    <w:rsid w:val="00D46586"/>
    <w:rsid w:val="00D51F7C"/>
    <w:rsid w:val="00D5581D"/>
    <w:rsid w:val="00D7195A"/>
    <w:rsid w:val="00D7222D"/>
    <w:rsid w:val="00D7292C"/>
    <w:rsid w:val="00D8623B"/>
    <w:rsid w:val="00D87C52"/>
    <w:rsid w:val="00D90D0C"/>
    <w:rsid w:val="00D962C6"/>
    <w:rsid w:val="00DA2BD2"/>
    <w:rsid w:val="00DA776B"/>
    <w:rsid w:val="00DC2013"/>
    <w:rsid w:val="00DC324B"/>
    <w:rsid w:val="00DC54D6"/>
    <w:rsid w:val="00DE440E"/>
    <w:rsid w:val="00DE4D72"/>
    <w:rsid w:val="00DF1D32"/>
    <w:rsid w:val="00E0066F"/>
    <w:rsid w:val="00E02423"/>
    <w:rsid w:val="00E107D1"/>
    <w:rsid w:val="00E10C85"/>
    <w:rsid w:val="00E10D1C"/>
    <w:rsid w:val="00E153AF"/>
    <w:rsid w:val="00E20851"/>
    <w:rsid w:val="00E232C0"/>
    <w:rsid w:val="00E2589D"/>
    <w:rsid w:val="00E339BF"/>
    <w:rsid w:val="00E37602"/>
    <w:rsid w:val="00E405B6"/>
    <w:rsid w:val="00E4442B"/>
    <w:rsid w:val="00E52539"/>
    <w:rsid w:val="00E6486C"/>
    <w:rsid w:val="00E67EC7"/>
    <w:rsid w:val="00E8306F"/>
    <w:rsid w:val="00E912A3"/>
    <w:rsid w:val="00E92A47"/>
    <w:rsid w:val="00E94B09"/>
    <w:rsid w:val="00E95D8B"/>
    <w:rsid w:val="00EA694E"/>
    <w:rsid w:val="00EB3256"/>
    <w:rsid w:val="00EC0EAE"/>
    <w:rsid w:val="00EC2B4A"/>
    <w:rsid w:val="00ED6CA1"/>
    <w:rsid w:val="00EF6EE3"/>
    <w:rsid w:val="00F0205A"/>
    <w:rsid w:val="00F021DD"/>
    <w:rsid w:val="00F068BF"/>
    <w:rsid w:val="00F12E97"/>
    <w:rsid w:val="00F21F0A"/>
    <w:rsid w:val="00F226A6"/>
    <w:rsid w:val="00F237D2"/>
    <w:rsid w:val="00F7188D"/>
    <w:rsid w:val="00F77E00"/>
    <w:rsid w:val="00F80F40"/>
    <w:rsid w:val="00F831F7"/>
    <w:rsid w:val="00F8583A"/>
    <w:rsid w:val="00F874A2"/>
    <w:rsid w:val="00F94102"/>
    <w:rsid w:val="00F94EB7"/>
    <w:rsid w:val="00FA27F4"/>
    <w:rsid w:val="00FB284B"/>
    <w:rsid w:val="00FB3153"/>
    <w:rsid w:val="00FB466A"/>
    <w:rsid w:val="00FB646E"/>
    <w:rsid w:val="00FB7395"/>
    <w:rsid w:val="00FC01F6"/>
    <w:rsid w:val="00FC45E1"/>
    <w:rsid w:val="00FD6FB9"/>
    <w:rsid w:val="00FE01C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9BC7-39B4-4052-A89E-1A1023E4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882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6</cp:revision>
  <cp:lastPrinted>2016-03-10T06:00:00Z</cp:lastPrinted>
  <dcterms:created xsi:type="dcterms:W3CDTF">2019-09-04T07:53:00Z</dcterms:created>
  <dcterms:modified xsi:type="dcterms:W3CDTF">2019-09-05T02:25:00Z</dcterms:modified>
</cp:coreProperties>
</file>