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D" w:rsidRPr="009E2DF8" w:rsidRDefault="00C604AD">
      <w:pPr>
        <w:jc w:val="center"/>
        <w:rPr>
          <w:rFonts w:asciiTheme="majorHAnsi" w:eastAsiaTheme="majorEastAsia" w:hAnsiTheme="majorHAnsi" w:hint="eastAsia"/>
          <w:b/>
          <w:sz w:val="28"/>
        </w:rPr>
      </w:pPr>
      <w:bookmarkStart w:id="0" w:name="_GoBack"/>
      <w:bookmarkEnd w:id="0"/>
      <w:r w:rsidRPr="009E2DF8">
        <w:rPr>
          <w:rFonts w:asciiTheme="majorHAnsi" w:eastAsiaTheme="majorEastAsia" w:hAnsiTheme="majorHAnsi" w:hint="eastAsia"/>
          <w:b/>
          <w:sz w:val="28"/>
        </w:rPr>
        <w:t>製品別比較表（</w:t>
      </w:r>
      <w:r w:rsidR="00443A91" w:rsidRPr="009E2DF8">
        <w:rPr>
          <w:rFonts w:asciiTheme="majorHAnsi" w:eastAsiaTheme="majorEastAsia" w:hAnsiTheme="majorHAnsi" w:hint="eastAsia"/>
          <w:b/>
          <w:sz w:val="28"/>
        </w:rPr>
        <w:t>標準品</w:t>
      </w:r>
      <w:r w:rsidRPr="009E2DF8">
        <w:rPr>
          <w:rFonts w:asciiTheme="majorHAnsi" w:eastAsiaTheme="majorEastAsia" w:hAnsiTheme="majorHAnsi" w:hint="eastAsia"/>
          <w:b/>
          <w:sz w:val="28"/>
        </w:rPr>
        <w:t>との比較）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30"/>
        <w:gridCol w:w="450"/>
        <w:gridCol w:w="2520"/>
        <w:gridCol w:w="1254"/>
      </w:tblGrid>
      <w:tr w:rsidR="00C604AD" w:rsidRPr="009E2DF8" w:rsidTr="00966618">
        <w:trPr>
          <w:trHeight w:val="15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9E2DF8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後発品</w:t>
            </w:r>
          </w:p>
        </w:tc>
        <w:tc>
          <w:tcPr>
            <w:tcW w:w="422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9E2DF8" w:rsidRDefault="00443A91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9E2DF8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標準品</w:t>
            </w:r>
          </w:p>
        </w:tc>
      </w:tr>
      <w:tr w:rsidR="00C604AD" w:rsidRPr="009E2DF8" w:rsidTr="00966618">
        <w:trPr>
          <w:trHeight w:val="14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商品名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D16F16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9E2DF8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ブロチゾラム錠0.25mg「NP」</w:t>
            </w:r>
          </w:p>
        </w:tc>
        <w:tc>
          <w:tcPr>
            <w:tcW w:w="42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443A91" w:rsidP="00443A91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9E2DF8">
              <w:rPr>
                <w:rFonts w:asciiTheme="majorHAnsi" w:eastAsiaTheme="majorEastAsia" w:hAnsiTheme="majorHAnsi"/>
                <w:b/>
                <w:bCs/>
                <w:position w:val="8"/>
                <w:sz w:val="22"/>
                <w:szCs w:val="22"/>
              </w:rPr>
              <w:t xml:space="preserve">レンドルミン錠0.25mg </w:t>
            </w:r>
          </w:p>
        </w:tc>
      </w:tr>
      <w:tr w:rsidR="00C604AD" w:rsidTr="00966618">
        <w:trPr>
          <w:trHeight w:val="15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販売会社名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9E471A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ニプロ</w:t>
            </w:r>
            <w:r w:rsidR="00C604AD"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株式会社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</w:p>
        </w:tc>
      </w:tr>
      <w:tr w:rsidR="00933A29" w:rsidRPr="00273A31" w:rsidTr="00CD189D">
        <w:trPr>
          <w:cantSplit/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A29" w:rsidRPr="009E2DF8" w:rsidRDefault="00933A29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規格「一般名」</w:t>
            </w:r>
          </w:p>
        </w:tc>
        <w:tc>
          <w:tcPr>
            <w:tcW w:w="833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A29" w:rsidRPr="009E2DF8" w:rsidRDefault="00933A29" w:rsidP="00273A31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「日本薬局方</w:t>
            </w:r>
            <w:r w:rsidR="00273A31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ブロチゾラム」0.25mg</w:t>
            </w:r>
            <w:r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</w:p>
        </w:tc>
      </w:tr>
      <w:tr w:rsidR="00C604A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薬効分類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3B6C1F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睡眠導入剤</w:t>
            </w:r>
          </w:p>
        </w:tc>
      </w:tr>
      <w:tr w:rsidR="00C604AD" w:rsidTr="00966618">
        <w:trPr>
          <w:cantSplit/>
          <w:trHeight w:val="21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薬　　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603420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10.1</w:t>
            </w:r>
            <w:r w:rsidR="00603820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F84F2A" w:rsidP="00933A29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</w:t>
            </w:r>
            <w:r w:rsidR="00603420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</w:t>
            </w:r>
            <w:r w:rsidR="00A301E3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.</w:t>
            </w:r>
            <w:r w:rsidR="00603420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9</w:t>
            </w:r>
            <w:r w:rsidR="00221FD7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9E2DF8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</w:tr>
      <w:tr w:rsidR="00C604AD">
        <w:trPr>
          <w:cantSplit/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AA63D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position w:val="8"/>
                <w:sz w:val="20"/>
              </w:rPr>
              <w:t>1</w:t>
            </w:r>
            <w:r w:rsidR="00C604AD" w:rsidRPr="009E2DF8">
              <w:rPr>
                <w:rFonts w:asciiTheme="majorHAnsi" w:eastAsiaTheme="majorEastAsia" w:hAnsiTheme="majorHAnsi" w:hint="eastAsia"/>
                <w:position w:val="8"/>
                <w:sz w:val="20"/>
              </w:rPr>
              <w:t>錠薬価差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603420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11.8</w:t>
            </w:r>
            <w:r w:rsidR="00221FD7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9E2DF8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</w:t>
            </w:r>
          </w:p>
        </w:tc>
      </w:tr>
      <w:tr w:rsidR="00C604AD">
        <w:trPr>
          <w:cantSplit/>
          <w:trHeight w:val="27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/>
                <w:position w:val="8"/>
                <w:sz w:val="20"/>
              </w:rPr>
              <w:t>効能･効果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10D" w:rsidRPr="009E2DF8" w:rsidRDefault="00F514CE" w:rsidP="00FF5F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不眠症</w:t>
            </w:r>
          </w:p>
          <w:p w:rsidR="00273A31" w:rsidRDefault="00F514CE" w:rsidP="00273A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麻酔前投薬</w:t>
            </w:r>
          </w:p>
          <w:p w:rsidR="00C604AD" w:rsidRPr="009E2DF8" w:rsidRDefault="00C604AD" w:rsidP="00273A3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【</w:t>
            </w:r>
            <w:r w:rsidR="00443A91"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標準品</w:t>
            </w: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と同じ】</w:t>
            </w:r>
          </w:p>
        </w:tc>
      </w:tr>
      <w:tr w:rsidR="00C604AD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9E2DF8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10D" w:rsidRPr="009E2DF8" w:rsidRDefault="00F02008" w:rsidP="00FF5F1C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本剤の用量は、</w:t>
            </w:r>
            <w:r w:rsidR="00FB59F9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年齢、症状、疾患等</w:t>
            </w:r>
            <w:r w:rsidR="00FA283A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を考慮して適宜増減するが、一般に成人には次のように投与する。</w:t>
            </w:r>
          </w:p>
          <w:p w:rsidR="00273A31" w:rsidRDefault="00273A31" w:rsidP="00FF5F1C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○不眠症</w:t>
            </w:r>
          </w:p>
          <w:p w:rsidR="00F73056" w:rsidRPr="009E2DF8" w:rsidRDefault="00F73056" w:rsidP="00273A31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1回ブロチゾラムとして0.25mg</w:t>
            </w:r>
            <w:r w:rsidR="00EA6EA2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を就寝前に経口投与する。</w:t>
            </w:r>
          </w:p>
          <w:p w:rsidR="00273A31" w:rsidRDefault="00273A31" w:rsidP="00FF5F1C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○麻酔前投与</w:t>
            </w:r>
          </w:p>
          <w:p w:rsidR="00EA6EA2" w:rsidRPr="009E2DF8" w:rsidRDefault="00EA6EA2" w:rsidP="00273A31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手術前夜：1回ブロチゾラムとして0.25mgを就寝前に経口投与する。</w:t>
            </w:r>
          </w:p>
          <w:p w:rsidR="00273A31" w:rsidRDefault="00EA6EA2" w:rsidP="00273A31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麻酔前</w:t>
            </w:r>
            <w:r w:rsidR="00273A3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：1回ブロチゾラムとして</w:t>
            </w:r>
            <w:r w:rsidR="00805FFD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0.5mg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を経口投与する。</w:t>
            </w:r>
          </w:p>
          <w:p w:rsidR="00C604AD" w:rsidRPr="009E2DF8" w:rsidRDefault="00C604AD" w:rsidP="00273A31">
            <w:pPr>
              <w:snapToGrid w:val="0"/>
              <w:spacing w:line="80" w:lineRule="atLeast"/>
              <w:ind w:firstLineChars="100" w:firstLine="18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443A91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C604AD" w:rsidTr="00966618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9E2DF8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F514CE" w:rsidP="005855DD">
            <w:pPr>
              <w:pStyle w:val="af3"/>
              <w:snapToGrid w:val="0"/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9E2DF8">
              <w:rPr>
                <w:rFonts w:asciiTheme="minorHAnsi" w:eastAsiaTheme="minorEastAsia" w:hAnsiTheme="minorHAnsi"/>
              </w:rPr>
              <w:t>乳糖</w:t>
            </w:r>
            <w:r w:rsidR="0008092F" w:rsidRPr="009E2DF8">
              <w:rPr>
                <w:rFonts w:asciiTheme="minorHAnsi" w:eastAsiaTheme="minorEastAsia" w:hAnsiTheme="minorHAnsi" w:hint="eastAsia"/>
              </w:rPr>
              <w:t>水和物</w:t>
            </w:r>
            <w:r w:rsidRPr="009E2DF8">
              <w:rPr>
                <w:rFonts w:asciiTheme="minorHAnsi" w:eastAsiaTheme="minorEastAsia" w:hAnsiTheme="minorHAnsi"/>
              </w:rPr>
              <w:t>、トウモロコシデンプン、ヒドロキシプロピルセルロース、ステアリン酸マグネシウム</w:t>
            </w:r>
            <w:r w:rsidR="005855DD" w:rsidRPr="009E2DF8">
              <w:rPr>
                <w:rFonts w:asciiTheme="minorHAnsi" w:eastAsiaTheme="minorEastAsia" w:hAnsiTheme="minorHAnsi" w:hint="eastAsia"/>
              </w:rPr>
              <w:t>、</w:t>
            </w:r>
            <w:r w:rsidR="005855DD" w:rsidRPr="009E2DF8">
              <w:rPr>
                <w:rFonts w:asciiTheme="minorHAnsi" w:eastAsiaTheme="minorEastAsia" w:hAnsiTheme="minorHAnsi"/>
              </w:rPr>
              <w:t>結晶セルロース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EA6EA2" w:rsidP="006F13CD">
            <w:pPr>
              <w:pStyle w:val="20"/>
              <w:spacing w:line="220" w:lineRule="exact"/>
              <w:rPr>
                <w:rFonts w:asciiTheme="minorHAnsi" w:eastAsiaTheme="minorEastAsia" w:hAnsiTheme="minorHAnsi" w:hint="eastAsia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Cs w:val="18"/>
              </w:rPr>
              <w:t>乳糖</w:t>
            </w:r>
            <w:r w:rsidR="004D6EC6" w:rsidRPr="009E2DF8">
              <w:rPr>
                <w:rFonts w:asciiTheme="minorHAnsi" w:eastAsiaTheme="minorEastAsia" w:hAnsiTheme="minorHAnsi" w:hint="eastAsia"/>
                <w:szCs w:val="18"/>
              </w:rPr>
              <w:t>水和物</w:t>
            </w:r>
            <w:r w:rsidRPr="009E2DF8">
              <w:rPr>
                <w:rFonts w:asciiTheme="minorHAnsi" w:eastAsiaTheme="minorEastAsia" w:hAnsiTheme="minorHAnsi" w:hint="eastAsia"/>
                <w:szCs w:val="18"/>
              </w:rPr>
              <w:t>、トウモロコシデンプン、カルボキシメチルスターチナトリウム、結晶セルロース、ゼラチン、ステアリン酸マグネシウム</w:t>
            </w:r>
          </w:p>
        </w:tc>
      </w:tr>
      <w:tr w:rsidR="00C604AD" w:rsidTr="004F7C77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9E2DF8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C604AD" w:rsidRPr="009E2DF8" w:rsidRDefault="00C604AD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9E2DF8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9E2DF8" w:rsidRDefault="002D7C48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向精神薬、習慣性医薬品、</w:t>
            </w:r>
            <w:r w:rsidR="008014B4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FA6D27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C604AD" w:rsidRPr="009E2DF8" w:rsidRDefault="00C604AD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="00FA6D27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保存</w:t>
            </w:r>
            <w:r w:rsidR="000A169A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2B1" w:rsidRPr="009E2DF8" w:rsidRDefault="002D7C48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向精神薬、習慣性医薬品、</w:t>
            </w:r>
            <w:r w:rsidR="008014B4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DF22B1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C604AD" w:rsidRPr="009E2DF8" w:rsidRDefault="003B6452" w:rsidP="006F13CD">
            <w:pPr>
              <w:pStyle w:val="af3"/>
              <w:tabs>
                <w:tab w:val="center" w:pos="2088"/>
              </w:tabs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9E2DF8">
              <w:rPr>
                <w:rFonts w:asciiTheme="minorHAnsi" w:eastAsiaTheme="minorEastAsia" w:hAnsiTheme="minorHAnsi" w:hint="eastAsia"/>
              </w:rPr>
              <w:t>気密容器、</w:t>
            </w:r>
            <w:r w:rsidR="00DF22B1" w:rsidRPr="009E2DF8">
              <w:rPr>
                <w:rFonts w:asciiTheme="minorHAnsi" w:eastAsiaTheme="minorEastAsia" w:hAnsiTheme="minorHAnsi" w:hint="eastAsia"/>
              </w:rPr>
              <w:t>遮光</w:t>
            </w:r>
            <w:r w:rsidR="000A169A" w:rsidRPr="009E2DF8">
              <w:rPr>
                <w:rFonts w:asciiTheme="minorHAnsi" w:eastAsiaTheme="minorEastAsia" w:hAnsiTheme="minorHAnsi" w:hint="eastAsia"/>
              </w:rPr>
              <w:t>保存　3</w:t>
            </w:r>
            <w:r w:rsidR="00C604AD" w:rsidRPr="009E2DF8">
              <w:rPr>
                <w:rFonts w:asciiTheme="minorHAnsi" w:eastAsiaTheme="minorEastAsia" w:hAnsiTheme="minorHAnsi" w:hint="eastAsia"/>
              </w:rPr>
              <w:t>年</w:t>
            </w:r>
          </w:p>
        </w:tc>
      </w:tr>
      <w:tr w:rsidR="00C604AD" w:rsidTr="004F7C77">
        <w:trPr>
          <w:cantSplit/>
          <w:trHeight w:val="9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9E2DF8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4AD" w:rsidRPr="009E2DF8" w:rsidRDefault="00C604AD" w:rsidP="004F7C7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D" w:rsidRPr="009E2DF8" w:rsidRDefault="00C604AD" w:rsidP="004F7C7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重量</w:t>
            </w:r>
            <w:r w:rsidR="00BF7F38" w:rsidRPr="009E2DF8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="00BF7F38" w:rsidRPr="009E2DF8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厚さ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D" w:rsidRPr="009E2DF8" w:rsidRDefault="00C604AD" w:rsidP="004F7C7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4AD" w:rsidRPr="009E2DF8" w:rsidRDefault="00C604AD" w:rsidP="004F7C7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C604AD">
        <w:trPr>
          <w:cantSplit/>
          <w:trHeight w:val="84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D16F16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ブロチゾラム</w:t>
            </w:r>
            <w:r w:rsidR="00EA6EA2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  <w:p w:rsidR="0008092F" w:rsidRPr="009E2DF8" w:rsidRDefault="0008092F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0.25mg</w:t>
            </w:r>
            <w:r w:rsidR="00D16F16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「NP」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3D" w:rsidRPr="009E2DF8" w:rsidRDefault="00273A31" w:rsidP="00273A3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8265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0.25pt;height:54pt" o:ole="">
                  <v:imagedata r:id="rId8" o:title=""/>
                </v:shape>
                <o:OLEObject Type="Embed" ProgID="PBrush" ShapeID="_x0000_i1030" DrawAspect="Content" ObjectID="_1629201351" r:id="rId9"/>
              </w:object>
            </w:r>
          </w:p>
          <w:p w:rsidR="00C604AD" w:rsidRPr="009E2DF8" w:rsidRDefault="00EA6EA2" w:rsidP="00273A31">
            <w:pPr>
              <w:tabs>
                <w:tab w:val="left" w:pos="2113"/>
                <w:tab w:val="left" w:pos="2428"/>
              </w:tabs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150</w:t>
            </w:r>
            <w:r w:rsidR="00C604AD" w:rsidRPr="009E2DF8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C604AD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E5E3D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4A0595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DD7B8E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8.0</w:t>
            </w:r>
            <w:r w:rsidR="00C604AD" w:rsidRPr="009E2DF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C54932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C604AD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2.3</w:t>
            </w:r>
            <w:r w:rsidR="00C604AD" w:rsidRPr="009E2DF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9E2DF8" w:rsidRDefault="00EA6EA2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白</w:t>
            </w:r>
            <w:r w:rsidR="00C604AD"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色の割線入り素錠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EA6EA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HD-271</w:t>
            </w:r>
          </w:p>
        </w:tc>
      </w:tr>
      <w:tr w:rsidR="004A0595" w:rsidTr="004F7C77">
        <w:trPr>
          <w:cantSplit/>
          <w:trHeight w:val="35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0595" w:rsidRPr="009E2DF8" w:rsidRDefault="004A0595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5" w:rsidRPr="009E2DF8" w:rsidRDefault="00443A9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</w:t>
            </w:r>
            <w:r w:rsidR="004A0595" w:rsidRPr="009E2DF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0.25mg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5" w:rsidRPr="009E2DF8" w:rsidRDefault="004A0595" w:rsidP="00273A3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0.15g      8.0mm　　 2.5mm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5" w:rsidRPr="009E2DF8" w:rsidRDefault="004A0595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白色の素錠（割線）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0595" w:rsidRPr="009E2DF8" w:rsidRDefault="004A0595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C6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C604AD" w:rsidRPr="009E2DF8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4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0F97" w:rsidRPr="009E2DF8" w:rsidRDefault="00C604AD" w:rsidP="00EA625E">
            <w:pPr>
              <w:pStyle w:val="af3"/>
              <w:spacing w:line="240" w:lineRule="auto"/>
              <w:ind w:firstLineChars="23" w:firstLine="41"/>
              <w:jc w:val="left"/>
              <w:rPr>
                <w:rFonts w:asciiTheme="minorHAnsi" w:eastAsiaTheme="minorEastAsia" w:hAnsiTheme="minorHAnsi" w:hint="eastAsia"/>
              </w:rPr>
            </w:pPr>
            <w:r w:rsidRPr="009E2DF8">
              <w:rPr>
                <w:rFonts w:asciiTheme="minorHAnsi" w:eastAsiaTheme="minorEastAsia" w:hAnsiTheme="minorHAnsi" w:hint="eastAsia"/>
              </w:rPr>
              <w:t>溶出試験</w:t>
            </w:r>
          </w:p>
          <w:p w:rsidR="00550F97" w:rsidRPr="004F7C77" w:rsidRDefault="00550F97" w:rsidP="004F7C77">
            <w:pPr>
              <w:pStyle w:val="af3"/>
              <w:spacing w:line="240" w:lineRule="auto"/>
              <w:ind w:firstLineChars="26" w:firstLine="47"/>
              <w:rPr>
                <w:rFonts w:asciiTheme="minorHAnsi" w:eastAsiaTheme="minorEastAsia" w:hAnsiTheme="minorHAnsi" w:hint="eastAsia"/>
                <w:szCs w:val="16"/>
              </w:rPr>
            </w:pPr>
            <w:r w:rsidRPr="004F7C77">
              <w:rPr>
                <w:rFonts w:asciiTheme="minorHAnsi" w:eastAsiaTheme="minorEastAsia" w:hAnsiTheme="minorHAnsi" w:hint="eastAsia"/>
                <w:szCs w:val="16"/>
              </w:rPr>
              <w:t>試験液：pH</w:t>
            </w:r>
            <w:r w:rsidR="004F7C77">
              <w:rPr>
                <w:rFonts w:asciiTheme="minorHAnsi" w:eastAsiaTheme="minorEastAsia" w:hAnsiTheme="minorHAnsi" w:hint="eastAsia"/>
                <w:szCs w:val="16"/>
              </w:rPr>
              <w:t>6.8</w:t>
            </w:r>
            <w:r w:rsidRPr="004F7C77">
              <w:rPr>
                <w:rFonts w:asciiTheme="minorHAnsi" w:eastAsiaTheme="minorEastAsia" w:hAnsiTheme="minorHAnsi" w:hint="eastAsia"/>
                <w:szCs w:val="16"/>
              </w:rPr>
              <w:t>（50rpm）における平均溶出率</w:t>
            </w:r>
          </w:p>
          <w:p w:rsidR="00550F97" w:rsidRPr="004F7C77" w:rsidRDefault="00550F97" w:rsidP="004F7C77">
            <w:pPr>
              <w:pStyle w:val="af3"/>
              <w:spacing w:line="240" w:lineRule="auto"/>
              <w:ind w:firstLineChars="26" w:firstLine="47"/>
              <w:jc w:val="right"/>
              <w:rPr>
                <w:rFonts w:asciiTheme="minorHAnsi" w:eastAsiaTheme="minorEastAsia" w:hAnsiTheme="minorHAnsi" w:hint="eastAsia"/>
                <w:szCs w:val="16"/>
              </w:rPr>
            </w:pPr>
            <w:r w:rsidRPr="004F7C77">
              <w:rPr>
                <w:rFonts w:asciiTheme="minorHAnsi" w:eastAsiaTheme="minorEastAsia" w:hAnsiTheme="minorHAnsi" w:hint="eastAsia"/>
                <w:szCs w:val="16"/>
              </w:rPr>
              <w:t>（Mean±S.D.、n=6）</w:t>
            </w:r>
          </w:p>
          <w:p w:rsidR="00F74D17" w:rsidRPr="004F7C77" w:rsidRDefault="004F7C77" w:rsidP="004F7C77">
            <w:pPr>
              <w:pStyle w:val="af3"/>
              <w:spacing w:line="240" w:lineRule="auto"/>
              <w:ind w:firstLineChars="26" w:firstLine="47"/>
              <w:jc w:val="center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>
              <w:object w:dxaOrig="10170" w:dyaOrig="5190">
                <v:shape id="_x0000_i1033" type="#_x0000_t75" style="width:193.5pt;height:99pt" o:ole="">
                  <v:imagedata r:id="rId10" o:title="" grayscale="t"/>
                </v:shape>
                <o:OLEObject Type="Embed" ProgID="PBrush" ShapeID="_x0000_i1033" DrawAspect="Content" ObjectID="_1629201352" r:id="rId11"/>
              </w:objec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4AD" w:rsidRPr="009E2DF8" w:rsidRDefault="00550F97" w:rsidP="00EA625E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9E2DF8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EE68B3" w:rsidRPr="009E2DF8" w:rsidRDefault="00EE68B3" w:rsidP="00550F9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</w:p>
          <w:p w:rsidR="00C604AD" w:rsidRPr="009E2DF8" w:rsidRDefault="004F7C7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9390" w:dyaOrig="5910">
                <v:shape id="_x0000_i1031" type="#_x0000_t75" style="width:202.5pt;height:127.5pt" o:ole="">
                  <v:imagedata r:id="rId12" o:title=""/>
                </v:shape>
                <o:OLEObject Type="Embed" ProgID="PBrush" ShapeID="_x0000_i1031" DrawAspect="Content" ObjectID="_1629201353" r:id="rId13"/>
              </w:object>
            </w:r>
          </w:p>
          <w:p w:rsidR="00E83C4F" w:rsidRPr="009E2DF8" w:rsidRDefault="00E83C4F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  <w:spacing w:val="-2"/>
              </w:rPr>
            </w:pPr>
          </w:p>
          <w:p w:rsidR="00BD0360" w:rsidRPr="009E2DF8" w:rsidRDefault="00B52880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9E2DF8">
              <w:rPr>
                <w:rFonts w:asciiTheme="minorHAnsi" w:eastAsiaTheme="minorEastAsia" w:hAnsiTheme="minorHAnsi" w:hint="eastAsia"/>
                <w:spacing w:val="-2"/>
              </w:rPr>
              <w:t>クロスオーバー法により</w:t>
            </w:r>
            <w:r w:rsidR="00797F6D" w:rsidRPr="009E2DF8">
              <w:rPr>
                <w:rFonts w:asciiTheme="minorHAnsi" w:eastAsiaTheme="minorEastAsia" w:hAnsiTheme="minorHAnsi" w:hint="eastAsia"/>
                <w:spacing w:val="-2"/>
              </w:rPr>
              <w:t>各</w:t>
            </w:r>
            <w:r w:rsidRPr="009E2DF8">
              <w:rPr>
                <w:rFonts w:asciiTheme="minorHAnsi" w:eastAsiaTheme="minorEastAsia" w:hAnsiTheme="minorHAnsi" w:hint="eastAsia"/>
                <w:spacing w:val="-2"/>
              </w:rPr>
              <w:t>2錠</w:t>
            </w:r>
            <w:r w:rsidR="00C604AD" w:rsidRPr="009E2DF8">
              <w:rPr>
                <w:rFonts w:asciiTheme="minorHAnsi" w:eastAsiaTheme="minorEastAsia" w:hAnsiTheme="minorHAnsi" w:hint="eastAsia"/>
                <w:spacing w:val="-2"/>
              </w:rPr>
              <w:t>を単回経口投与し、</w:t>
            </w:r>
            <w:r w:rsidR="00C604AD" w:rsidRPr="009E2DF8">
              <w:rPr>
                <w:rFonts w:asciiTheme="minorHAnsi" w:eastAsiaTheme="minorEastAsia" w:hAnsiTheme="minorHAnsi" w:hint="eastAsia"/>
              </w:rPr>
              <w:t>生物学的に同等と判定された。</w:t>
            </w:r>
          </w:p>
        </w:tc>
      </w:tr>
      <w:tr w:rsidR="00C604AD" w:rsidTr="004F7C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position w:val="8"/>
                <w:sz w:val="20"/>
              </w:rPr>
              <w:t>備考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4AD" w:rsidRPr="009E2DF8" w:rsidRDefault="00C604AD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C604AD" w:rsidTr="004F7C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9E2DF8">
              <w:rPr>
                <w:rFonts w:asciiTheme="majorHAnsi" w:eastAsiaTheme="majorEastAsia" w:hAnsiTheme="majorHAnsi" w:hint="eastAsia"/>
                <w:position w:val="8"/>
                <w:sz w:val="20"/>
              </w:rPr>
              <w:t>担当者、連絡先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9E2DF8" w:rsidRDefault="00C604AD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position w:val="8"/>
              </w:rPr>
            </w:pPr>
          </w:p>
        </w:tc>
      </w:tr>
    </w:tbl>
    <w:p w:rsidR="00C604AD" w:rsidRDefault="00C604AD" w:rsidP="00805FFD">
      <w:pPr>
        <w:tabs>
          <w:tab w:val="left" w:pos="2655"/>
        </w:tabs>
        <w:rPr>
          <w:rFonts w:hint="eastAsia"/>
        </w:rPr>
      </w:pPr>
    </w:p>
    <w:sectPr w:rsidR="00C604AD" w:rsidSect="00E90995">
      <w:headerReference w:type="default" r:id="rId14"/>
      <w:footerReference w:type="even" r:id="rId15"/>
      <w:type w:val="continuous"/>
      <w:pgSz w:w="11907" w:h="16840" w:code="9"/>
      <w:pgMar w:top="737" w:right="851" w:bottom="295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F5" w:rsidRDefault="00FD2BF5">
      <w:r>
        <w:separator/>
      </w:r>
    </w:p>
  </w:endnote>
  <w:endnote w:type="continuationSeparator" w:id="0">
    <w:p w:rsidR="00FD2BF5" w:rsidRDefault="00FD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Default="00C604AD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04AD" w:rsidRDefault="00C604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F5" w:rsidRDefault="00FD2BF5">
      <w:r>
        <w:separator/>
      </w:r>
    </w:p>
  </w:footnote>
  <w:footnote w:type="continuationSeparator" w:id="0">
    <w:p w:rsidR="00FD2BF5" w:rsidRDefault="00FD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Pr="009E2DF8" w:rsidRDefault="00C45BCC">
    <w:pPr>
      <w:pStyle w:val="af"/>
      <w:jc w:val="right"/>
      <w:rPr>
        <w:rFonts w:asciiTheme="majorHAnsi" w:eastAsiaTheme="majorEastAsia" w:hAnsiTheme="majorHAnsi" w:hint="eastAsia"/>
        <w:sz w:val="18"/>
        <w:szCs w:val="18"/>
      </w:rPr>
    </w:pPr>
    <w:r w:rsidRPr="009E2DF8">
      <w:rPr>
        <w:rFonts w:asciiTheme="majorHAnsi" w:eastAsiaTheme="majorEastAsia" w:hAnsiTheme="majorHAnsi" w:hint="eastAsia"/>
        <w:sz w:val="18"/>
        <w:szCs w:val="18"/>
      </w:rPr>
      <w:t>2</w:t>
    </w:r>
    <w:r w:rsidR="00212395" w:rsidRPr="009E2DF8">
      <w:rPr>
        <w:rFonts w:asciiTheme="majorHAnsi" w:eastAsiaTheme="majorEastAsia" w:hAnsiTheme="majorHAnsi" w:hint="eastAsia"/>
        <w:sz w:val="18"/>
        <w:szCs w:val="18"/>
      </w:rPr>
      <w:t>019</w:t>
    </w:r>
    <w:r w:rsidR="00C604AD" w:rsidRPr="009E2DF8">
      <w:rPr>
        <w:rFonts w:asciiTheme="majorHAnsi" w:eastAsiaTheme="majorEastAsia" w:hAnsiTheme="majorHAnsi" w:hint="eastAsia"/>
        <w:sz w:val="18"/>
        <w:szCs w:val="18"/>
      </w:rPr>
      <w:t>年</w:t>
    </w:r>
    <w:r w:rsidR="00212395" w:rsidRPr="009E2DF8">
      <w:rPr>
        <w:rFonts w:asciiTheme="majorHAnsi" w:eastAsiaTheme="majorEastAsia" w:hAnsiTheme="majorHAnsi" w:hint="eastAsia"/>
        <w:sz w:val="18"/>
        <w:szCs w:val="18"/>
      </w:rPr>
      <w:t>9</w:t>
    </w:r>
    <w:r w:rsidR="001E6265" w:rsidRPr="009E2DF8">
      <w:rPr>
        <w:rFonts w:asciiTheme="majorHAnsi" w:eastAsiaTheme="majorEastAsia" w:hAnsiTheme="majorHAnsi" w:hint="eastAsia"/>
        <w:sz w:val="18"/>
        <w:szCs w:val="18"/>
      </w:rPr>
      <w:t>月</w:t>
    </w:r>
    <w:r w:rsidR="0008092F" w:rsidRPr="009E2DF8">
      <w:rPr>
        <w:rFonts w:asciiTheme="majorHAnsi" w:eastAsiaTheme="majorEastAsia" w:hAnsiTheme="majorHAnsi" w:hint="eastAsia"/>
        <w:sz w:val="18"/>
        <w:szCs w:val="18"/>
      </w:rPr>
      <w:t>改訂</w:t>
    </w:r>
    <w:r w:rsidR="00603820" w:rsidRPr="009E2DF8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6DFD"/>
    <w:multiLevelType w:val="hybridMultilevel"/>
    <w:tmpl w:val="BEC8848C"/>
    <w:lvl w:ilvl="0" w:tplc="0B287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9747B"/>
    <w:multiLevelType w:val="hybridMultilevel"/>
    <w:tmpl w:val="33A8164A"/>
    <w:lvl w:ilvl="0" w:tplc="0BDE8BF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74E96"/>
    <w:rsid w:val="00026630"/>
    <w:rsid w:val="00052F34"/>
    <w:rsid w:val="0008092F"/>
    <w:rsid w:val="00096CFB"/>
    <w:rsid w:val="000A169A"/>
    <w:rsid w:val="00111D67"/>
    <w:rsid w:val="00116C95"/>
    <w:rsid w:val="001173C4"/>
    <w:rsid w:val="00155A62"/>
    <w:rsid w:val="001820FF"/>
    <w:rsid w:val="001829B2"/>
    <w:rsid w:val="001E11AF"/>
    <w:rsid w:val="001E6265"/>
    <w:rsid w:val="00200A83"/>
    <w:rsid w:val="00212395"/>
    <w:rsid w:val="00221FD7"/>
    <w:rsid w:val="00244CF0"/>
    <w:rsid w:val="00263DD7"/>
    <w:rsid w:val="00273A31"/>
    <w:rsid w:val="00281EA2"/>
    <w:rsid w:val="00286F90"/>
    <w:rsid w:val="002A6C55"/>
    <w:rsid w:val="002C2203"/>
    <w:rsid w:val="002D7C48"/>
    <w:rsid w:val="00315B9F"/>
    <w:rsid w:val="00335B50"/>
    <w:rsid w:val="00343453"/>
    <w:rsid w:val="003A2AC1"/>
    <w:rsid w:val="003B4B9B"/>
    <w:rsid w:val="003B6452"/>
    <w:rsid w:val="003B6C1F"/>
    <w:rsid w:val="003E5E3D"/>
    <w:rsid w:val="00424CE1"/>
    <w:rsid w:val="00443A91"/>
    <w:rsid w:val="0047201F"/>
    <w:rsid w:val="004A0595"/>
    <w:rsid w:val="004C796C"/>
    <w:rsid w:val="004D5AFF"/>
    <w:rsid w:val="004D6EC6"/>
    <w:rsid w:val="004E3B14"/>
    <w:rsid w:val="004F56CB"/>
    <w:rsid w:val="004F5EA9"/>
    <w:rsid w:val="004F7C77"/>
    <w:rsid w:val="0052246E"/>
    <w:rsid w:val="00550F97"/>
    <w:rsid w:val="00582076"/>
    <w:rsid w:val="005855DD"/>
    <w:rsid w:val="00592BC7"/>
    <w:rsid w:val="00593F0E"/>
    <w:rsid w:val="005D266D"/>
    <w:rsid w:val="00601047"/>
    <w:rsid w:val="00603420"/>
    <w:rsid w:val="00603820"/>
    <w:rsid w:val="0061158C"/>
    <w:rsid w:val="00621764"/>
    <w:rsid w:val="00666DA6"/>
    <w:rsid w:val="006C37F7"/>
    <w:rsid w:val="006D55DD"/>
    <w:rsid w:val="006E22FA"/>
    <w:rsid w:val="006E34D6"/>
    <w:rsid w:val="006F13CD"/>
    <w:rsid w:val="00706BB3"/>
    <w:rsid w:val="00714D9A"/>
    <w:rsid w:val="0072003D"/>
    <w:rsid w:val="00735A66"/>
    <w:rsid w:val="00774E96"/>
    <w:rsid w:val="00780811"/>
    <w:rsid w:val="00782DD8"/>
    <w:rsid w:val="00797F6D"/>
    <w:rsid w:val="007A60AE"/>
    <w:rsid w:val="007B60F6"/>
    <w:rsid w:val="007E74E9"/>
    <w:rsid w:val="007F2456"/>
    <w:rsid w:val="008014B4"/>
    <w:rsid w:val="00805FFD"/>
    <w:rsid w:val="00806504"/>
    <w:rsid w:val="008165C8"/>
    <w:rsid w:val="008434BF"/>
    <w:rsid w:val="00852595"/>
    <w:rsid w:val="008575EA"/>
    <w:rsid w:val="0087133B"/>
    <w:rsid w:val="008A1533"/>
    <w:rsid w:val="008D38B3"/>
    <w:rsid w:val="008E765F"/>
    <w:rsid w:val="008F4E82"/>
    <w:rsid w:val="009124D5"/>
    <w:rsid w:val="0092328C"/>
    <w:rsid w:val="00924B06"/>
    <w:rsid w:val="00933A29"/>
    <w:rsid w:val="00935FEA"/>
    <w:rsid w:val="00966618"/>
    <w:rsid w:val="00972E0F"/>
    <w:rsid w:val="00975B3F"/>
    <w:rsid w:val="009E2DF8"/>
    <w:rsid w:val="009E471A"/>
    <w:rsid w:val="00A0061B"/>
    <w:rsid w:val="00A174FD"/>
    <w:rsid w:val="00A301E3"/>
    <w:rsid w:val="00A45AE9"/>
    <w:rsid w:val="00A6417E"/>
    <w:rsid w:val="00A91243"/>
    <w:rsid w:val="00AA63D9"/>
    <w:rsid w:val="00AC2CB0"/>
    <w:rsid w:val="00AD63E0"/>
    <w:rsid w:val="00B17A88"/>
    <w:rsid w:val="00B42E52"/>
    <w:rsid w:val="00B505F4"/>
    <w:rsid w:val="00B52880"/>
    <w:rsid w:val="00B84EEC"/>
    <w:rsid w:val="00B947A4"/>
    <w:rsid w:val="00BA71F3"/>
    <w:rsid w:val="00BB1E93"/>
    <w:rsid w:val="00BB51FC"/>
    <w:rsid w:val="00BC71CD"/>
    <w:rsid w:val="00BD0360"/>
    <w:rsid w:val="00BE420E"/>
    <w:rsid w:val="00BE5D3E"/>
    <w:rsid w:val="00BF7F38"/>
    <w:rsid w:val="00C2477E"/>
    <w:rsid w:val="00C34B70"/>
    <w:rsid w:val="00C35735"/>
    <w:rsid w:val="00C45BCC"/>
    <w:rsid w:val="00C54932"/>
    <w:rsid w:val="00C604AD"/>
    <w:rsid w:val="00C7340A"/>
    <w:rsid w:val="00C86413"/>
    <w:rsid w:val="00CA565E"/>
    <w:rsid w:val="00CD08B0"/>
    <w:rsid w:val="00CD189D"/>
    <w:rsid w:val="00CE5F6D"/>
    <w:rsid w:val="00D16F16"/>
    <w:rsid w:val="00D66DBC"/>
    <w:rsid w:val="00D67871"/>
    <w:rsid w:val="00D72FD5"/>
    <w:rsid w:val="00D744BA"/>
    <w:rsid w:val="00D97963"/>
    <w:rsid w:val="00DD7B8E"/>
    <w:rsid w:val="00DF22B1"/>
    <w:rsid w:val="00DF2940"/>
    <w:rsid w:val="00E83C4F"/>
    <w:rsid w:val="00E83F11"/>
    <w:rsid w:val="00E90995"/>
    <w:rsid w:val="00E92071"/>
    <w:rsid w:val="00EA12C6"/>
    <w:rsid w:val="00EA625E"/>
    <w:rsid w:val="00EA6EA2"/>
    <w:rsid w:val="00EA7E67"/>
    <w:rsid w:val="00EC7938"/>
    <w:rsid w:val="00EE021F"/>
    <w:rsid w:val="00EE68B3"/>
    <w:rsid w:val="00F02008"/>
    <w:rsid w:val="00F031CB"/>
    <w:rsid w:val="00F514CE"/>
    <w:rsid w:val="00F73056"/>
    <w:rsid w:val="00F74D17"/>
    <w:rsid w:val="00F84F2A"/>
    <w:rsid w:val="00F93413"/>
    <w:rsid w:val="00FA283A"/>
    <w:rsid w:val="00FA32ED"/>
    <w:rsid w:val="00FA6D27"/>
    <w:rsid w:val="00FB2915"/>
    <w:rsid w:val="00FB59F9"/>
    <w:rsid w:val="00FD096F"/>
    <w:rsid w:val="00FD2BF5"/>
    <w:rsid w:val="00FE310D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ＦＡＸ送信書</vt:lpstr>
    </vt:vector>
  </TitlesOfParts>
  <Company/>
  <LinksUpToDate>false</LinksUpToDate>
  <CharactersWithSpaces>890</CharactersWithSpaces>
  <SharedDoc>false</SharedDoc>
  <HLinks>
    <vt:vector size="6" baseType="variant">
      <vt:variant>
        <vt:i4>1310793</vt:i4>
      </vt:variant>
      <vt:variant>
        <vt:i4>-1</vt:i4>
      </vt:variant>
      <vt:variant>
        <vt:i4>1276</vt:i4>
      </vt:variant>
      <vt:variant>
        <vt:i4>4</vt:i4>
      </vt:variant>
      <vt:variant>
        <vt:lpwstr>http://210.157.15.14/pdf/public/drugs/BROZOM_Tab_Tab.jpg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2014-03-14T10:47:00Z</cp:lastPrinted>
  <dcterms:created xsi:type="dcterms:W3CDTF">2019-09-05T05:14:00Z</dcterms:created>
  <dcterms:modified xsi:type="dcterms:W3CDTF">2019-09-05T06:09:00Z</dcterms:modified>
</cp:coreProperties>
</file>